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CE0" w:rsidRPr="00512D77" w:rsidRDefault="003E3CE0" w:rsidP="003E3CE0">
      <w:pPr>
        <w:ind w:firstLine="708"/>
        <w:jc w:val="center"/>
        <w:rPr>
          <w:rFonts w:ascii="Calibri" w:hAnsi="Calibri"/>
          <w:b/>
          <w:sz w:val="32"/>
          <w:szCs w:val="32"/>
          <w:u w:val="single"/>
        </w:rPr>
      </w:pPr>
      <w:r>
        <w:rPr>
          <w:rFonts w:ascii="Calibri" w:hAnsi="Calibri"/>
          <w:b/>
          <w:sz w:val="32"/>
          <w:szCs w:val="32"/>
          <w:u w:val="single"/>
        </w:rPr>
        <w:t xml:space="preserve">Rendiciones  SIAF </w:t>
      </w:r>
    </w:p>
    <w:p w:rsidR="003E3CE0" w:rsidRPr="002B77B7" w:rsidRDefault="003E3CE0" w:rsidP="003E3CE0">
      <w:pPr>
        <w:ind w:firstLine="708"/>
        <w:jc w:val="center"/>
        <w:rPr>
          <w:rFonts w:ascii="Calibri" w:hAnsi="Calibri"/>
          <w:b/>
          <w:sz w:val="52"/>
          <w:szCs w:val="52"/>
          <w:u w:val="single"/>
        </w:rPr>
      </w:pPr>
    </w:p>
    <w:p w:rsidR="003E3CE0" w:rsidRPr="00E569EA" w:rsidRDefault="003E3CE0" w:rsidP="003E3CE0">
      <w:pPr>
        <w:jc w:val="both"/>
        <w:rPr>
          <w:rFonts w:ascii="Calibri" w:hAnsi="Calibri"/>
          <w:b/>
          <w:color w:val="FF0000"/>
          <w:sz w:val="24"/>
          <w:szCs w:val="24"/>
          <w:u w:val="single"/>
        </w:rPr>
      </w:pPr>
    </w:p>
    <w:p w:rsidR="003E3CE0" w:rsidRDefault="003E3CE0" w:rsidP="003E3CE0">
      <w:pPr>
        <w:ind w:firstLine="360"/>
        <w:rPr>
          <w:rFonts w:ascii="Calibri" w:hAnsi="Calibri"/>
          <w:sz w:val="24"/>
          <w:szCs w:val="24"/>
        </w:rPr>
      </w:pPr>
      <w:r>
        <w:rPr>
          <w:rFonts w:ascii="Calibri" w:hAnsi="Calibri"/>
          <w:sz w:val="24"/>
          <w:szCs w:val="24"/>
        </w:rPr>
        <w:t>Las rendiciones pertenecientes a los fondos Conicet son las siguientes:</w:t>
      </w:r>
    </w:p>
    <w:p w:rsidR="003E3CE0" w:rsidRPr="004F1F85" w:rsidRDefault="003E3CE0" w:rsidP="003E3CE0">
      <w:pPr>
        <w:ind w:firstLine="360"/>
        <w:rPr>
          <w:rFonts w:ascii="Calibri" w:hAnsi="Calibri"/>
          <w:sz w:val="24"/>
          <w:szCs w:val="24"/>
        </w:rPr>
      </w:pPr>
    </w:p>
    <w:p w:rsidR="003E3CE0" w:rsidRPr="00953364" w:rsidRDefault="003E3CE0" w:rsidP="003E3CE0">
      <w:pPr>
        <w:spacing w:after="200" w:line="276" w:lineRule="auto"/>
        <w:ind w:left="360"/>
        <w:contextualSpacing/>
        <w:jc w:val="both"/>
        <w:rPr>
          <w:rFonts w:ascii="Calibri" w:hAnsi="Calibri"/>
          <w:sz w:val="24"/>
          <w:szCs w:val="24"/>
          <w:lang w:val="es-ES_tradnl" w:eastAsia="en-US"/>
        </w:rPr>
      </w:pPr>
      <w:r w:rsidRPr="00953364">
        <w:rPr>
          <w:rFonts w:ascii="Calibri" w:hAnsi="Calibri"/>
          <w:b/>
          <w:sz w:val="24"/>
          <w:szCs w:val="24"/>
          <w:lang w:val="es-ES_tradnl" w:eastAsia="en-US"/>
        </w:rPr>
        <w:t>R1</w:t>
      </w:r>
      <w:r w:rsidRPr="00953364">
        <w:rPr>
          <w:rFonts w:ascii="Calibri" w:hAnsi="Calibri"/>
          <w:sz w:val="24"/>
          <w:szCs w:val="24"/>
          <w:lang w:val="es-ES_tradnl" w:eastAsia="en-US"/>
        </w:rPr>
        <w:t xml:space="preserve">    </w:t>
      </w:r>
      <w:r w:rsidRPr="00327CB8">
        <w:rPr>
          <w:rFonts w:ascii="Calibri" w:hAnsi="Calibri"/>
          <w:b/>
          <w:sz w:val="24"/>
          <w:szCs w:val="24"/>
          <w:lang w:val="es-ES_tradnl" w:eastAsia="en-US"/>
        </w:rPr>
        <w:t>Gastos de Funcionamiento</w:t>
      </w:r>
      <w:r w:rsidRPr="00953364">
        <w:rPr>
          <w:rFonts w:ascii="Calibri" w:hAnsi="Calibri"/>
          <w:sz w:val="24"/>
          <w:szCs w:val="24"/>
          <w:lang w:val="es-ES_tradnl" w:eastAsia="en-US"/>
        </w:rPr>
        <w:t xml:space="preserve">  (Institucional)</w:t>
      </w:r>
    </w:p>
    <w:p w:rsidR="003E3CE0" w:rsidRPr="00953364" w:rsidRDefault="003E3CE0" w:rsidP="003E3CE0">
      <w:pPr>
        <w:spacing w:after="200" w:line="276" w:lineRule="auto"/>
        <w:ind w:left="360"/>
        <w:contextualSpacing/>
        <w:jc w:val="both"/>
        <w:rPr>
          <w:rFonts w:ascii="Calibri" w:hAnsi="Calibri"/>
          <w:sz w:val="24"/>
          <w:szCs w:val="24"/>
          <w:lang w:val="es-ES_tradnl" w:eastAsia="en-US"/>
        </w:rPr>
      </w:pPr>
      <w:r w:rsidRPr="00953364">
        <w:rPr>
          <w:rFonts w:ascii="Calibri" w:hAnsi="Calibri"/>
          <w:b/>
          <w:sz w:val="24"/>
          <w:szCs w:val="24"/>
          <w:lang w:val="es-ES_tradnl" w:eastAsia="en-US"/>
        </w:rPr>
        <w:t>R2</w:t>
      </w:r>
      <w:r w:rsidRPr="00953364">
        <w:rPr>
          <w:rFonts w:ascii="Calibri" w:hAnsi="Calibri"/>
          <w:sz w:val="24"/>
          <w:szCs w:val="24"/>
          <w:lang w:val="es-ES_tradnl" w:eastAsia="en-US"/>
        </w:rPr>
        <w:t xml:space="preserve">    </w:t>
      </w:r>
      <w:r w:rsidRPr="00327CB8">
        <w:rPr>
          <w:rFonts w:ascii="Calibri" w:hAnsi="Calibri"/>
          <w:b/>
          <w:sz w:val="24"/>
          <w:szCs w:val="24"/>
          <w:lang w:val="es-ES_tradnl" w:eastAsia="en-US"/>
        </w:rPr>
        <w:t>Gastos de equipamiento</w:t>
      </w:r>
      <w:r w:rsidRPr="00953364">
        <w:rPr>
          <w:rFonts w:ascii="Calibri" w:hAnsi="Calibri"/>
          <w:sz w:val="24"/>
          <w:szCs w:val="24"/>
          <w:lang w:val="es-ES_tradnl" w:eastAsia="en-US"/>
        </w:rPr>
        <w:t xml:space="preserve"> (Institucional)</w:t>
      </w:r>
    </w:p>
    <w:p w:rsidR="003E3CE0" w:rsidRDefault="003E3CE0" w:rsidP="003E3CE0">
      <w:pPr>
        <w:spacing w:after="200" w:line="276" w:lineRule="auto"/>
        <w:ind w:left="360"/>
        <w:contextualSpacing/>
        <w:jc w:val="both"/>
        <w:rPr>
          <w:rFonts w:ascii="Calibri" w:hAnsi="Calibri"/>
          <w:sz w:val="24"/>
          <w:szCs w:val="24"/>
          <w:lang w:val="es-ES_tradnl" w:eastAsia="en-US"/>
        </w:rPr>
      </w:pPr>
      <w:r w:rsidRPr="00953364">
        <w:rPr>
          <w:rFonts w:ascii="Calibri" w:hAnsi="Calibri"/>
          <w:b/>
          <w:sz w:val="24"/>
          <w:szCs w:val="24"/>
          <w:lang w:val="es-ES_tradnl" w:eastAsia="en-US"/>
        </w:rPr>
        <w:t>R3</w:t>
      </w:r>
      <w:r w:rsidRPr="00953364">
        <w:rPr>
          <w:rFonts w:ascii="Calibri" w:hAnsi="Calibri"/>
          <w:sz w:val="24"/>
          <w:szCs w:val="24"/>
          <w:lang w:val="es-ES_tradnl" w:eastAsia="en-US"/>
        </w:rPr>
        <w:t xml:space="preserve">    </w:t>
      </w:r>
      <w:r w:rsidRPr="00327CB8">
        <w:rPr>
          <w:rFonts w:ascii="Calibri" w:hAnsi="Calibri"/>
          <w:b/>
          <w:sz w:val="24"/>
          <w:szCs w:val="24"/>
          <w:lang w:val="es-ES_tradnl" w:eastAsia="en-US"/>
        </w:rPr>
        <w:t>Obras</w:t>
      </w:r>
      <w:r w:rsidRPr="00953364">
        <w:rPr>
          <w:rFonts w:ascii="Calibri" w:hAnsi="Calibri"/>
          <w:sz w:val="24"/>
          <w:szCs w:val="24"/>
          <w:lang w:val="es-ES_tradnl" w:eastAsia="en-US"/>
        </w:rPr>
        <w:t xml:space="preserve"> (Institucional)</w:t>
      </w:r>
    </w:p>
    <w:p w:rsidR="003E3CE0" w:rsidRPr="006F4AF3" w:rsidRDefault="003E3CE0" w:rsidP="003E3CE0">
      <w:pPr>
        <w:spacing w:after="200" w:line="276" w:lineRule="auto"/>
        <w:ind w:left="360"/>
        <w:contextualSpacing/>
        <w:jc w:val="both"/>
        <w:rPr>
          <w:rFonts w:ascii="Calibri" w:hAnsi="Calibri"/>
          <w:sz w:val="24"/>
          <w:szCs w:val="24"/>
          <w:lang w:val="es-ES_tradnl" w:eastAsia="en-US"/>
        </w:rPr>
      </w:pPr>
      <w:r>
        <w:rPr>
          <w:rFonts w:ascii="Calibri" w:hAnsi="Calibri"/>
          <w:b/>
          <w:sz w:val="24"/>
          <w:szCs w:val="24"/>
          <w:lang w:val="es-ES_tradnl" w:eastAsia="en-US"/>
        </w:rPr>
        <w:t xml:space="preserve">R4     Gastos extraordinario corrientes </w:t>
      </w:r>
      <w:r>
        <w:rPr>
          <w:rFonts w:ascii="Calibri" w:hAnsi="Calibri"/>
          <w:sz w:val="24"/>
          <w:szCs w:val="24"/>
          <w:lang w:val="es-ES_tradnl" w:eastAsia="en-US"/>
        </w:rPr>
        <w:t>(institucional)</w:t>
      </w:r>
    </w:p>
    <w:p w:rsidR="003E3CE0" w:rsidRPr="00953364" w:rsidRDefault="003E3CE0" w:rsidP="003E3CE0">
      <w:pPr>
        <w:spacing w:after="200" w:line="276" w:lineRule="auto"/>
        <w:ind w:left="360"/>
        <w:contextualSpacing/>
        <w:jc w:val="both"/>
        <w:rPr>
          <w:rFonts w:ascii="Calibri" w:hAnsi="Calibri"/>
          <w:sz w:val="24"/>
          <w:szCs w:val="24"/>
          <w:lang w:val="es-ES_tradnl" w:eastAsia="en-US"/>
        </w:rPr>
      </w:pPr>
      <w:r w:rsidRPr="00953364">
        <w:rPr>
          <w:rFonts w:ascii="Calibri" w:hAnsi="Calibri"/>
          <w:b/>
          <w:sz w:val="24"/>
          <w:szCs w:val="24"/>
          <w:lang w:val="es-ES_tradnl" w:eastAsia="en-US"/>
        </w:rPr>
        <w:t>R5</w:t>
      </w:r>
      <w:r w:rsidRPr="00953364">
        <w:rPr>
          <w:rFonts w:ascii="Calibri" w:hAnsi="Calibri"/>
          <w:sz w:val="24"/>
          <w:szCs w:val="24"/>
          <w:lang w:val="es-ES_tradnl" w:eastAsia="en-US"/>
        </w:rPr>
        <w:t xml:space="preserve">     </w:t>
      </w:r>
      <w:r w:rsidRPr="00327CB8">
        <w:rPr>
          <w:rFonts w:ascii="Calibri" w:hAnsi="Calibri"/>
          <w:b/>
          <w:sz w:val="24"/>
          <w:szCs w:val="24"/>
          <w:lang w:val="es-ES_tradnl" w:eastAsia="en-US"/>
        </w:rPr>
        <w:t>G</w:t>
      </w:r>
      <w:r>
        <w:rPr>
          <w:rFonts w:ascii="Calibri" w:hAnsi="Calibri"/>
          <w:b/>
          <w:sz w:val="24"/>
          <w:szCs w:val="24"/>
          <w:lang w:val="es-ES_tradnl" w:eastAsia="en-US"/>
        </w:rPr>
        <w:t>as</w:t>
      </w:r>
      <w:r w:rsidRPr="00327CB8">
        <w:rPr>
          <w:rFonts w:ascii="Calibri" w:hAnsi="Calibri"/>
          <w:b/>
          <w:sz w:val="24"/>
          <w:szCs w:val="24"/>
          <w:lang w:val="es-ES_tradnl" w:eastAsia="en-US"/>
        </w:rPr>
        <w:t>tos extraordinarios de capital</w:t>
      </w:r>
      <w:r w:rsidRPr="00953364">
        <w:rPr>
          <w:rFonts w:ascii="Calibri" w:hAnsi="Calibri"/>
          <w:sz w:val="24"/>
          <w:szCs w:val="24"/>
          <w:lang w:val="es-ES_tradnl" w:eastAsia="en-US"/>
        </w:rPr>
        <w:t xml:space="preserve"> (Institucional)</w:t>
      </w:r>
    </w:p>
    <w:p w:rsidR="003E3CE0" w:rsidRPr="00953364" w:rsidRDefault="003E3CE0" w:rsidP="003E3CE0">
      <w:pPr>
        <w:spacing w:after="200" w:line="276" w:lineRule="auto"/>
        <w:ind w:left="360"/>
        <w:contextualSpacing/>
        <w:jc w:val="both"/>
        <w:rPr>
          <w:rFonts w:ascii="Calibri" w:hAnsi="Calibri"/>
          <w:sz w:val="24"/>
          <w:szCs w:val="24"/>
          <w:lang w:val="es-ES_tradnl" w:eastAsia="en-US"/>
        </w:rPr>
      </w:pPr>
      <w:r w:rsidRPr="00953364">
        <w:rPr>
          <w:rFonts w:ascii="Calibri" w:hAnsi="Calibri"/>
          <w:b/>
          <w:sz w:val="24"/>
          <w:szCs w:val="24"/>
          <w:lang w:val="es-ES_tradnl" w:eastAsia="en-US"/>
        </w:rPr>
        <w:t>R8</w:t>
      </w:r>
      <w:r w:rsidRPr="00953364">
        <w:rPr>
          <w:rFonts w:ascii="Calibri" w:hAnsi="Calibri"/>
          <w:sz w:val="24"/>
          <w:szCs w:val="24"/>
          <w:lang w:val="es-ES_tradnl" w:eastAsia="en-US"/>
        </w:rPr>
        <w:t xml:space="preserve">     </w:t>
      </w:r>
      <w:r w:rsidRPr="00327CB8">
        <w:rPr>
          <w:rFonts w:ascii="Calibri" w:hAnsi="Calibri"/>
          <w:b/>
          <w:sz w:val="24"/>
          <w:szCs w:val="24"/>
          <w:lang w:val="es-ES_tradnl" w:eastAsia="en-US"/>
        </w:rPr>
        <w:t>G</w:t>
      </w:r>
      <w:r>
        <w:rPr>
          <w:rFonts w:ascii="Calibri" w:hAnsi="Calibri"/>
          <w:b/>
          <w:sz w:val="24"/>
          <w:szCs w:val="24"/>
          <w:lang w:val="es-ES_tradnl" w:eastAsia="en-US"/>
        </w:rPr>
        <w:t>as</w:t>
      </w:r>
      <w:r w:rsidRPr="00327CB8">
        <w:rPr>
          <w:rFonts w:ascii="Calibri" w:hAnsi="Calibri"/>
          <w:b/>
          <w:sz w:val="24"/>
          <w:szCs w:val="24"/>
          <w:lang w:val="es-ES_tradnl" w:eastAsia="en-US"/>
        </w:rPr>
        <w:t>tos de Funcionamiento</w:t>
      </w:r>
      <w:r w:rsidRPr="00953364">
        <w:rPr>
          <w:rFonts w:ascii="Calibri" w:hAnsi="Calibri"/>
          <w:sz w:val="24"/>
          <w:szCs w:val="24"/>
          <w:lang w:val="es-ES_tradnl" w:eastAsia="en-US"/>
        </w:rPr>
        <w:t xml:space="preserve"> (Proyectos)</w:t>
      </w:r>
    </w:p>
    <w:p w:rsidR="003E3CE0" w:rsidRDefault="003E3CE0" w:rsidP="003E3CE0">
      <w:pPr>
        <w:spacing w:after="200" w:line="276" w:lineRule="auto"/>
        <w:ind w:left="360"/>
        <w:contextualSpacing/>
        <w:jc w:val="both"/>
        <w:rPr>
          <w:rFonts w:ascii="Calibri" w:hAnsi="Calibri"/>
          <w:sz w:val="24"/>
          <w:szCs w:val="24"/>
          <w:lang w:val="es-ES_tradnl" w:eastAsia="en-US"/>
        </w:rPr>
      </w:pPr>
      <w:r w:rsidRPr="00953364">
        <w:rPr>
          <w:rFonts w:ascii="Calibri" w:hAnsi="Calibri"/>
          <w:b/>
          <w:sz w:val="24"/>
          <w:szCs w:val="24"/>
          <w:lang w:val="es-ES_tradnl" w:eastAsia="en-US"/>
        </w:rPr>
        <w:t>R9</w:t>
      </w:r>
      <w:r w:rsidRPr="00953364">
        <w:rPr>
          <w:rFonts w:ascii="Calibri" w:hAnsi="Calibri"/>
          <w:sz w:val="24"/>
          <w:szCs w:val="24"/>
          <w:lang w:val="es-ES_tradnl" w:eastAsia="en-US"/>
        </w:rPr>
        <w:t xml:space="preserve">     </w:t>
      </w:r>
      <w:r w:rsidRPr="00327CB8">
        <w:rPr>
          <w:rFonts w:ascii="Calibri" w:hAnsi="Calibri"/>
          <w:b/>
          <w:sz w:val="24"/>
          <w:szCs w:val="24"/>
          <w:lang w:val="es-ES_tradnl" w:eastAsia="en-US"/>
        </w:rPr>
        <w:t>G</w:t>
      </w:r>
      <w:r>
        <w:rPr>
          <w:rFonts w:ascii="Calibri" w:hAnsi="Calibri"/>
          <w:b/>
          <w:sz w:val="24"/>
          <w:szCs w:val="24"/>
          <w:lang w:val="es-ES_tradnl" w:eastAsia="en-US"/>
        </w:rPr>
        <w:t>as</w:t>
      </w:r>
      <w:r w:rsidRPr="00327CB8">
        <w:rPr>
          <w:rFonts w:ascii="Calibri" w:hAnsi="Calibri"/>
          <w:b/>
          <w:sz w:val="24"/>
          <w:szCs w:val="24"/>
          <w:lang w:val="es-ES_tradnl" w:eastAsia="en-US"/>
        </w:rPr>
        <w:t>tos de equipamiento</w:t>
      </w:r>
      <w:r w:rsidRPr="00953364">
        <w:rPr>
          <w:rFonts w:ascii="Calibri" w:hAnsi="Calibri"/>
          <w:sz w:val="24"/>
          <w:szCs w:val="24"/>
          <w:lang w:val="es-ES_tradnl" w:eastAsia="en-US"/>
        </w:rPr>
        <w:t xml:space="preserve"> (Proyectos)</w:t>
      </w:r>
    </w:p>
    <w:p w:rsidR="003E3CE0" w:rsidRPr="00953364" w:rsidRDefault="003E3CE0" w:rsidP="003E3CE0">
      <w:pPr>
        <w:spacing w:after="200" w:line="276" w:lineRule="auto"/>
        <w:ind w:left="360"/>
        <w:contextualSpacing/>
        <w:jc w:val="both"/>
        <w:rPr>
          <w:rFonts w:ascii="Calibri" w:hAnsi="Calibri"/>
          <w:sz w:val="24"/>
          <w:szCs w:val="24"/>
          <w:lang w:val="es-ES_tradnl" w:eastAsia="en-US"/>
        </w:rPr>
      </w:pPr>
      <w:r>
        <w:rPr>
          <w:rFonts w:ascii="Calibri" w:hAnsi="Calibri"/>
          <w:b/>
          <w:sz w:val="24"/>
          <w:szCs w:val="24"/>
          <w:lang w:val="es-ES_tradnl" w:eastAsia="en-US"/>
        </w:rPr>
        <w:t>R12   Intereses devengados Plazo Fijo</w:t>
      </w:r>
    </w:p>
    <w:p w:rsidR="003E3CE0" w:rsidRPr="00953364" w:rsidRDefault="003E3CE0" w:rsidP="003E3CE0">
      <w:pPr>
        <w:spacing w:after="200" w:line="276" w:lineRule="auto"/>
        <w:ind w:left="360"/>
        <w:contextualSpacing/>
        <w:jc w:val="both"/>
        <w:rPr>
          <w:rFonts w:ascii="Calibri" w:hAnsi="Calibri"/>
          <w:sz w:val="24"/>
          <w:szCs w:val="24"/>
          <w:lang w:val="es-ES_tradnl" w:eastAsia="en-US"/>
        </w:rPr>
      </w:pPr>
      <w:r w:rsidRPr="00953364">
        <w:rPr>
          <w:rFonts w:ascii="Calibri" w:hAnsi="Calibri"/>
          <w:b/>
          <w:sz w:val="24"/>
          <w:szCs w:val="24"/>
          <w:lang w:val="es-ES_tradnl" w:eastAsia="en-US"/>
        </w:rPr>
        <w:t>R16</w:t>
      </w:r>
      <w:r w:rsidRPr="00953364">
        <w:rPr>
          <w:rFonts w:ascii="Calibri" w:hAnsi="Calibri"/>
          <w:sz w:val="24"/>
          <w:szCs w:val="24"/>
          <w:lang w:val="es-ES_tradnl" w:eastAsia="en-US"/>
        </w:rPr>
        <w:t xml:space="preserve">   </w:t>
      </w:r>
      <w:r w:rsidRPr="00327CB8">
        <w:rPr>
          <w:rFonts w:ascii="Calibri" w:hAnsi="Calibri"/>
          <w:b/>
          <w:sz w:val="24"/>
          <w:szCs w:val="24"/>
          <w:lang w:val="es-ES_tradnl" w:eastAsia="en-US"/>
        </w:rPr>
        <w:t>G</w:t>
      </w:r>
      <w:r>
        <w:rPr>
          <w:rFonts w:ascii="Calibri" w:hAnsi="Calibri"/>
          <w:b/>
          <w:sz w:val="24"/>
          <w:szCs w:val="24"/>
          <w:lang w:val="es-ES_tradnl" w:eastAsia="en-US"/>
        </w:rPr>
        <w:t>as</w:t>
      </w:r>
      <w:r w:rsidRPr="00327CB8">
        <w:rPr>
          <w:rFonts w:ascii="Calibri" w:hAnsi="Calibri"/>
          <w:b/>
          <w:sz w:val="24"/>
          <w:szCs w:val="24"/>
          <w:lang w:val="es-ES_tradnl" w:eastAsia="en-US"/>
        </w:rPr>
        <w:t>tos de funcionamiento</w:t>
      </w:r>
      <w:r w:rsidRPr="00953364">
        <w:rPr>
          <w:rFonts w:ascii="Calibri" w:hAnsi="Calibri"/>
          <w:sz w:val="24"/>
          <w:szCs w:val="24"/>
          <w:lang w:val="es-ES_tradnl" w:eastAsia="en-US"/>
        </w:rPr>
        <w:t xml:space="preserve"> (OCA)</w:t>
      </w:r>
    </w:p>
    <w:p w:rsidR="003E3CE0" w:rsidRPr="00953364" w:rsidRDefault="003E3CE0" w:rsidP="003E3CE0">
      <w:pPr>
        <w:spacing w:after="200" w:line="276" w:lineRule="auto"/>
        <w:ind w:left="360"/>
        <w:contextualSpacing/>
        <w:jc w:val="both"/>
        <w:rPr>
          <w:rFonts w:ascii="Calibri" w:hAnsi="Calibri"/>
          <w:sz w:val="24"/>
          <w:szCs w:val="24"/>
          <w:lang w:val="es-ES_tradnl" w:eastAsia="en-US"/>
        </w:rPr>
      </w:pPr>
      <w:r w:rsidRPr="00327CB8">
        <w:rPr>
          <w:rFonts w:ascii="Calibri" w:hAnsi="Calibri"/>
          <w:b/>
          <w:sz w:val="24"/>
          <w:szCs w:val="24"/>
          <w:lang w:val="es-ES_tradnl" w:eastAsia="en-US"/>
        </w:rPr>
        <w:t>R17</w:t>
      </w:r>
      <w:r w:rsidRPr="00953364">
        <w:rPr>
          <w:rFonts w:ascii="Calibri" w:hAnsi="Calibri"/>
          <w:sz w:val="24"/>
          <w:szCs w:val="24"/>
          <w:lang w:val="es-ES_tradnl" w:eastAsia="en-US"/>
        </w:rPr>
        <w:t xml:space="preserve">   </w:t>
      </w:r>
      <w:r w:rsidRPr="00327CB8">
        <w:rPr>
          <w:rFonts w:ascii="Calibri" w:hAnsi="Calibri"/>
          <w:b/>
          <w:sz w:val="24"/>
          <w:szCs w:val="24"/>
          <w:lang w:val="es-ES_tradnl" w:eastAsia="en-US"/>
        </w:rPr>
        <w:t>G</w:t>
      </w:r>
      <w:r>
        <w:rPr>
          <w:rFonts w:ascii="Calibri" w:hAnsi="Calibri"/>
          <w:b/>
          <w:sz w:val="24"/>
          <w:szCs w:val="24"/>
          <w:lang w:val="es-ES_tradnl" w:eastAsia="en-US"/>
        </w:rPr>
        <w:t>as</w:t>
      </w:r>
      <w:r w:rsidRPr="00327CB8">
        <w:rPr>
          <w:rFonts w:ascii="Calibri" w:hAnsi="Calibri"/>
          <w:b/>
          <w:sz w:val="24"/>
          <w:szCs w:val="24"/>
          <w:lang w:val="es-ES_tradnl" w:eastAsia="en-US"/>
        </w:rPr>
        <w:t>tos de equipamiento</w:t>
      </w:r>
      <w:r w:rsidRPr="00953364">
        <w:rPr>
          <w:rFonts w:ascii="Calibri" w:hAnsi="Calibri"/>
          <w:sz w:val="24"/>
          <w:szCs w:val="24"/>
          <w:lang w:val="es-ES_tradnl" w:eastAsia="en-US"/>
        </w:rPr>
        <w:t xml:space="preserve"> (OCA)</w:t>
      </w:r>
    </w:p>
    <w:p w:rsidR="003E3CE0" w:rsidRDefault="003E3CE0" w:rsidP="003E3CE0">
      <w:pPr>
        <w:rPr>
          <w:rFonts w:ascii="Calibri" w:hAnsi="Calibri"/>
          <w:b/>
          <w:sz w:val="24"/>
          <w:szCs w:val="24"/>
          <w:u w:val="single"/>
        </w:rPr>
      </w:pPr>
    </w:p>
    <w:p w:rsidR="003E3CE0" w:rsidRPr="004F1F85" w:rsidRDefault="003E3CE0" w:rsidP="003E3CE0">
      <w:pPr>
        <w:ind w:firstLine="360"/>
        <w:rPr>
          <w:rFonts w:ascii="Calibri" w:hAnsi="Calibri"/>
          <w:sz w:val="24"/>
          <w:szCs w:val="24"/>
        </w:rPr>
      </w:pPr>
      <w:r w:rsidRPr="004F1F85">
        <w:rPr>
          <w:rFonts w:ascii="Calibri" w:hAnsi="Calibri"/>
          <w:sz w:val="24"/>
          <w:szCs w:val="24"/>
        </w:rPr>
        <w:t xml:space="preserve">Los subsidios destinados a la realización de proyectos se acreditarán </w:t>
      </w:r>
      <w:r>
        <w:rPr>
          <w:rFonts w:ascii="Calibri" w:hAnsi="Calibri"/>
          <w:sz w:val="24"/>
          <w:szCs w:val="24"/>
        </w:rPr>
        <w:t xml:space="preserve">primero </w:t>
      </w:r>
      <w:r w:rsidRPr="004F1F85">
        <w:rPr>
          <w:rFonts w:ascii="Calibri" w:hAnsi="Calibri"/>
          <w:sz w:val="24"/>
          <w:szCs w:val="24"/>
        </w:rPr>
        <w:t>en la cuenta CUT (del Banco Francés), luego se transferirán esos fondos hacia la cuenta PROYECTOS del mismo Banco.</w:t>
      </w:r>
    </w:p>
    <w:p w:rsidR="003E3CE0" w:rsidRPr="00A279B2" w:rsidRDefault="003E3CE0" w:rsidP="003E3CE0">
      <w:pPr>
        <w:pStyle w:val="ListParagraph1"/>
        <w:ind w:left="360"/>
        <w:jc w:val="both"/>
        <w:rPr>
          <w:sz w:val="24"/>
          <w:szCs w:val="24"/>
          <w:lang w:val="es-AR"/>
        </w:rPr>
      </w:pPr>
    </w:p>
    <w:p w:rsidR="003E3CE0" w:rsidRPr="00C05F79" w:rsidRDefault="003E3CE0" w:rsidP="003E3CE0">
      <w:pPr>
        <w:rPr>
          <w:rFonts w:ascii="Calibri" w:hAnsi="Calibri"/>
          <w:b/>
          <w:sz w:val="24"/>
          <w:szCs w:val="24"/>
          <w:u w:val="single"/>
        </w:rPr>
      </w:pPr>
    </w:p>
    <w:p w:rsidR="003E3CE0" w:rsidRPr="00A059F6" w:rsidRDefault="003E3CE0" w:rsidP="003E3CE0">
      <w:pPr>
        <w:numPr>
          <w:ilvl w:val="0"/>
          <w:numId w:val="2"/>
        </w:numPr>
        <w:jc w:val="both"/>
        <w:rPr>
          <w:rFonts w:ascii="Calibri" w:hAnsi="Calibri"/>
          <w:color w:val="0000FF"/>
          <w:sz w:val="24"/>
          <w:szCs w:val="24"/>
        </w:rPr>
      </w:pPr>
      <w:r>
        <w:rPr>
          <w:rFonts w:ascii="Calibri" w:hAnsi="Calibri"/>
          <w:b/>
          <w:color w:val="0000FF"/>
          <w:sz w:val="24"/>
          <w:szCs w:val="24"/>
          <w:u w:val="single"/>
        </w:rPr>
        <w:t xml:space="preserve">CUENTAS </w:t>
      </w:r>
      <w:r w:rsidRPr="00A059F6">
        <w:rPr>
          <w:rFonts w:ascii="Calibri" w:hAnsi="Calibri"/>
          <w:b/>
          <w:color w:val="0000FF"/>
          <w:sz w:val="24"/>
          <w:szCs w:val="24"/>
          <w:u w:val="single"/>
        </w:rPr>
        <w:t>INSTITUCIONAL</w:t>
      </w:r>
      <w:r>
        <w:rPr>
          <w:rFonts w:ascii="Calibri" w:hAnsi="Calibri"/>
          <w:b/>
          <w:color w:val="0000FF"/>
          <w:sz w:val="24"/>
          <w:szCs w:val="24"/>
          <w:u w:val="single"/>
        </w:rPr>
        <w:t>ES ( Unidades Ejecutoras /OCA)</w:t>
      </w:r>
    </w:p>
    <w:p w:rsidR="003E3CE0" w:rsidRPr="00C05F79" w:rsidRDefault="003E3CE0" w:rsidP="003E3CE0">
      <w:pPr>
        <w:jc w:val="both"/>
        <w:rPr>
          <w:rFonts w:ascii="Calibri" w:hAnsi="Calibri"/>
          <w:b/>
          <w:sz w:val="24"/>
          <w:szCs w:val="24"/>
        </w:rPr>
      </w:pPr>
    </w:p>
    <w:p w:rsidR="003E3CE0" w:rsidRPr="00C05F79" w:rsidRDefault="003E3CE0" w:rsidP="003E3CE0">
      <w:pPr>
        <w:jc w:val="both"/>
        <w:rPr>
          <w:rFonts w:ascii="Calibri" w:hAnsi="Calibri"/>
          <w:b/>
          <w:sz w:val="24"/>
          <w:szCs w:val="24"/>
        </w:rPr>
      </w:pPr>
    </w:p>
    <w:p w:rsidR="003E3CE0" w:rsidRPr="00C05F79" w:rsidRDefault="003E3CE0" w:rsidP="003E3CE0">
      <w:pPr>
        <w:numPr>
          <w:ilvl w:val="0"/>
          <w:numId w:val="3"/>
        </w:numPr>
        <w:jc w:val="both"/>
        <w:outlineLvl w:val="0"/>
        <w:rPr>
          <w:rFonts w:ascii="Calibri" w:hAnsi="Calibri"/>
          <w:b/>
          <w:sz w:val="24"/>
          <w:szCs w:val="24"/>
          <w:u w:val="single"/>
        </w:rPr>
      </w:pPr>
      <w:r>
        <w:rPr>
          <w:rFonts w:ascii="Calibri" w:hAnsi="Calibri"/>
          <w:b/>
          <w:sz w:val="24"/>
          <w:szCs w:val="24"/>
          <w:u w:val="single"/>
        </w:rPr>
        <w:t>Pago Directo a Proveedores</w:t>
      </w:r>
      <w:r w:rsidRPr="00C05F79">
        <w:rPr>
          <w:rFonts w:ascii="Calibri" w:hAnsi="Calibri"/>
          <w:b/>
          <w:sz w:val="24"/>
          <w:szCs w:val="24"/>
          <w:u w:val="single"/>
        </w:rPr>
        <w:t xml:space="preserve"> </w:t>
      </w:r>
    </w:p>
    <w:p w:rsidR="003E3CE0" w:rsidRPr="00C05F79" w:rsidRDefault="003E3CE0" w:rsidP="003E3CE0">
      <w:pPr>
        <w:jc w:val="both"/>
        <w:rPr>
          <w:rFonts w:ascii="Calibri" w:hAnsi="Calibri"/>
          <w:b/>
          <w:sz w:val="24"/>
          <w:szCs w:val="24"/>
        </w:rPr>
      </w:pPr>
    </w:p>
    <w:p w:rsidR="003E3CE0" w:rsidRPr="00C05F79" w:rsidRDefault="003E3CE0" w:rsidP="003E3CE0">
      <w:pPr>
        <w:jc w:val="both"/>
        <w:rPr>
          <w:rFonts w:ascii="Calibri" w:hAnsi="Calibri"/>
          <w:sz w:val="24"/>
          <w:szCs w:val="24"/>
        </w:rPr>
      </w:pPr>
      <w:r w:rsidRPr="00C05F79">
        <w:rPr>
          <w:rFonts w:ascii="Calibri" w:hAnsi="Calibri"/>
          <w:b/>
          <w:sz w:val="24"/>
          <w:szCs w:val="24"/>
        </w:rPr>
        <w:t>1-</w:t>
      </w:r>
      <w:r w:rsidRPr="00C05F79">
        <w:rPr>
          <w:rFonts w:ascii="Calibri" w:hAnsi="Calibri"/>
          <w:sz w:val="24"/>
          <w:szCs w:val="24"/>
        </w:rPr>
        <w:t xml:space="preserve">Recepción a través de mesa de entrada del </w:t>
      </w:r>
      <w:r w:rsidRPr="00C05F79">
        <w:rPr>
          <w:rFonts w:ascii="Calibri" w:hAnsi="Calibri"/>
          <w:b/>
          <w:sz w:val="24"/>
          <w:szCs w:val="24"/>
        </w:rPr>
        <w:t>Formulario</w:t>
      </w:r>
      <w:r>
        <w:rPr>
          <w:rFonts w:ascii="Calibri" w:hAnsi="Calibri"/>
          <w:b/>
          <w:sz w:val="24"/>
          <w:szCs w:val="24"/>
        </w:rPr>
        <w:t xml:space="preserve"> Único</w:t>
      </w:r>
      <w:r w:rsidRPr="00C05F79">
        <w:rPr>
          <w:rFonts w:ascii="Calibri" w:hAnsi="Calibri"/>
          <w:b/>
          <w:sz w:val="24"/>
          <w:szCs w:val="24"/>
        </w:rPr>
        <w:t xml:space="preserve"> de Autorización de Transferencia</w:t>
      </w:r>
      <w:r>
        <w:rPr>
          <w:rFonts w:ascii="Calibri" w:hAnsi="Calibri"/>
          <w:b/>
          <w:sz w:val="24"/>
          <w:szCs w:val="24"/>
        </w:rPr>
        <w:t xml:space="preserve"> (F1)</w:t>
      </w:r>
      <w:r w:rsidRPr="00C05F79">
        <w:rPr>
          <w:rFonts w:ascii="Calibri" w:hAnsi="Calibri"/>
          <w:sz w:val="24"/>
          <w:szCs w:val="24"/>
        </w:rPr>
        <w:t xml:space="preserve"> de fondos</w:t>
      </w:r>
      <w:r>
        <w:rPr>
          <w:rFonts w:ascii="Calibri" w:hAnsi="Calibri"/>
          <w:sz w:val="24"/>
          <w:szCs w:val="24"/>
        </w:rPr>
        <w:t>,</w:t>
      </w:r>
      <w:r w:rsidRPr="00C05F79">
        <w:rPr>
          <w:rFonts w:ascii="Calibri" w:hAnsi="Calibri"/>
          <w:sz w:val="24"/>
          <w:szCs w:val="24"/>
        </w:rPr>
        <w:t xml:space="preserve"> en el cual deben estar los datos del proveedor</w:t>
      </w:r>
      <w:r>
        <w:rPr>
          <w:rFonts w:ascii="Calibri" w:hAnsi="Calibri"/>
          <w:sz w:val="24"/>
          <w:szCs w:val="24"/>
        </w:rPr>
        <w:t xml:space="preserve"> y los datos de la persona/empresa a la cual se le realizará la transferencia, al tratarse de pago directo a proveedor debe estar adjuntada la factura original</w:t>
      </w:r>
      <w:r w:rsidRPr="00C05F79">
        <w:rPr>
          <w:rFonts w:ascii="Calibri" w:hAnsi="Calibri"/>
          <w:sz w:val="24"/>
          <w:szCs w:val="24"/>
        </w:rPr>
        <w:t>, ambas</w:t>
      </w:r>
      <w:r>
        <w:rPr>
          <w:rFonts w:ascii="Calibri" w:hAnsi="Calibri"/>
          <w:sz w:val="24"/>
          <w:szCs w:val="24"/>
        </w:rPr>
        <w:t xml:space="preserve"> cosas deben  estar  firmadas por</w:t>
      </w:r>
      <w:r w:rsidRPr="00C05F79">
        <w:rPr>
          <w:rFonts w:ascii="Calibri" w:hAnsi="Calibri"/>
          <w:sz w:val="24"/>
          <w:szCs w:val="24"/>
        </w:rPr>
        <w:t xml:space="preserve"> el Director de la UE.</w:t>
      </w:r>
    </w:p>
    <w:p w:rsidR="003E3CE0" w:rsidRPr="00C05F79" w:rsidRDefault="003E3CE0" w:rsidP="003E3CE0">
      <w:pPr>
        <w:jc w:val="both"/>
        <w:rPr>
          <w:rFonts w:ascii="Calibri" w:hAnsi="Calibri"/>
          <w:sz w:val="24"/>
          <w:szCs w:val="24"/>
        </w:rPr>
      </w:pPr>
    </w:p>
    <w:p w:rsidR="003E3CE0" w:rsidRPr="00C05F79" w:rsidRDefault="003E3CE0" w:rsidP="003E3CE0">
      <w:pPr>
        <w:jc w:val="both"/>
        <w:rPr>
          <w:rFonts w:ascii="Calibri" w:hAnsi="Calibri"/>
          <w:sz w:val="24"/>
          <w:szCs w:val="24"/>
        </w:rPr>
      </w:pPr>
      <w:r w:rsidRPr="00C05F79">
        <w:rPr>
          <w:rFonts w:ascii="Calibri" w:hAnsi="Calibri"/>
          <w:b/>
          <w:sz w:val="24"/>
          <w:szCs w:val="24"/>
        </w:rPr>
        <w:t xml:space="preserve">2- </w:t>
      </w:r>
      <w:r w:rsidRPr="00C05F79">
        <w:rPr>
          <w:rFonts w:ascii="Calibri" w:hAnsi="Calibri"/>
          <w:sz w:val="24"/>
          <w:szCs w:val="24"/>
        </w:rPr>
        <w:t>Se controla que el gasto sea válido según la normativa, en caso de no haber inconvenientes se verifica que cuente con saldo en la rendición para afrontar el pago.</w:t>
      </w:r>
    </w:p>
    <w:p w:rsidR="003E3CE0" w:rsidRPr="00C05F79" w:rsidRDefault="003E3CE0" w:rsidP="003E3CE0">
      <w:pPr>
        <w:jc w:val="both"/>
        <w:rPr>
          <w:rFonts w:ascii="Calibri" w:hAnsi="Calibri"/>
          <w:sz w:val="24"/>
          <w:szCs w:val="24"/>
        </w:rPr>
      </w:pPr>
    </w:p>
    <w:p w:rsidR="003E3CE0" w:rsidRDefault="003E3CE0" w:rsidP="003E3CE0">
      <w:pPr>
        <w:jc w:val="both"/>
        <w:rPr>
          <w:rFonts w:ascii="Calibri" w:hAnsi="Calibri"/>
          <w:sz w:val="24"/>
          <w:szCs w:val="24"/>
        </w:rPr>
      </w:pPr>
      <w:r w:rsidRPr="00C05F79">
        <w:rPr>
          <w:rFonts w:ascii="Calibri" w:hAnsi="Calibri"/>
          <w:b/>
          <w:sz w:val="24"/>
          <w:szCs w:val="24"/>
        </w:rPr>
        <w:t>3-</w:t>
      </w:r>
      <w:r w:rsidRPr="00C05F79">
        <w:rPr>
          <w:rFonts w:ascii="Calibri" w:hAnsi="Calibri"/>
          <w:sz w:val="24"/>
          <w:szCs w:val="24"/>
        </w:rPr>
        <w:t xml:space="preserve"> En caso de cumplirse con los requisitos antes mencionados, se procederá a realizar el pago solicitado a través de transferencia bancaria</w:t>
      </w:r>
      <w:r>
        <w:rPr>
          <w:rFonts w:ascii="Calibri" w:hAnsi="Calibri"/>
          <w:sz w:val="24"/>
          <w:szCs w:val="24"/>
        </w:rPr>
        <w:t>.</w:t>
      </w:r>
    </w:p>
    <w:p w:rsidR="003E3CE0" w:rsidRDefault="003E3CE0" w:rsidP="003E3CE0">
      <w:pPr>
        <w:jc w:val="both"/>
        <w:rPr>
          <w:rFonts w:ascii="Calibri" w:hAnsi="Calibri"/>
          <w:sz w:val="24"/>
          <w:szCs w:val="24"/>
        </w:rPr>
      </w:pPr>
    </w:p>
    <w:p w:rsidR="003E3CE0" w:rsidRPr="00C05F79" w:rsidRDefault="003E3CE0" w:rsidP="003E3CE0">
      <w:pPr>
        <w:jc w:val="both"/>
        <w:rPr>
          <w:rFonts w:ascii="Calibri" w:hAnsi="Calibri"/>
          <w:sz w:val="24"/>
          <w:szCs w:val="24"/>
        </w:rPr>
      </w:pPr>
    </w:p>
    <w:p w:rsidR="003E3CE0" w:rsidRPr="00C05F79" w:rsidRDefault="003E3CE0" w:rsidP="003E3CE0">
      <w:pPr>
        <w:numPr>
          <w:ilvl w:val="0"/>
          <w:numId w:val="3"/>
        </w:numPr>
        <w:jc w:val="both"/>
        <w:rPr>
          <w:rFonts w:ascii="Calibri" w:hAnsi="Calibri"/>
          <w:b/>
          <w:sz w:val="24"/>
          <w:szCs w:val="24"/>
          <w:u w:val="single"/>
        </w:rPr>
      </w:pPr>
      <w:r>
        <w:rPr>
          <w:rFonts w:ascii="Calibri" w:hAnsi="Calibri"/>
          <w:b/>
          <w:sz w:val="24"/>
          <w:szCs w:val="24"/>
          <w:u w:val="single"/>
        </w:rPr>
        <w:lastRenderedPageBreak/>
        <w:t xml:space="preserve">Adelantos </w:t>
      </w:r>
    </w:p>
    <w:p w:rsidR="003E3CE0" w:rsidRPr="00C05F79" w:rsidRDefault="003E3CE0" w:rsidP="003E3CE0">
      <w:pPr>
        <w:jc w:val="both"/>
        <w:rPr>
          <w:rFonts w:ascii="Calibri" w:hAnsi="Calibri"/>
          <w:b/>
          <w:sz w:val="24"/>
          <w:szCs w:val="24"/>
        </w:rPr>
      </w:pPr>
    </w:p>
    <w:p w:rsidR="003E3CE0" w:rsidRPr="00C05F79" w:rsidRDefault="003E3CE0" w:rsidP="003E3CE0">
      <w:pPr>
        <w:ind w:firstLine="708"/>
        <w:jc w:val="both"/>
        <w:rPr>
          <w:rFonts w:ascii="Calibri" w:hAnsi="Calibri"/>
          <w:b/>
          <w:sz w:val="24"/>
          <w:szCs w:val="24"/>
        </w:rPr>
      </w:pPr>
      <w:r w:rsidRPr="00C05F79">
        <w:rPr>
          <w:rFonts w:ascii="Calibri" w:hAnsi="Calibri"/>
          <w:sz w:val="24"/>
          <w:szCs w:val="24"/>
        </w:rPr>
        <w:t xml:space="preserve">Las </w:t>
      </w:r>
      <w:proofErr w:type="spellStart"/>
      <w:r w:rsidRPr="00C05F79">
        <w:rPr>
          <w:rFonts w:ascii="Calibri" w:hAnsi="Calibri"/>
          <w:sz w:val="24"/>
          <w:szCs w:val="24"/>
        </w:rPr>
        <w:t>UEs</w:t>
      </w:r>
      <w:proofErr w:type="spellEnd"/>
      <w:r w:rsidRPr="00C05F79">
        <w:rPr>
          <w:rFonts w:ascii="Calibri" w:hAnsi="Calibri"/>
          <w:sz w:val="24"/>
          <w:szCs w:val="24"/>
        </w:rPr>
        <w:t xml:space="preserve"> podrán solicitar un adelanto de pago a proveedores aunque no cuenten con la factura, en este caso se podrá realizar el pago si presentan copi</w:t>
      </w:r>
      <w:r>
        <w:rPr>
          <w:rFonts w:ascii="Calibri" w:hAnsi="Calibri"/>
          <w:sz w:val="24"/>
          <w:szCs w:val="24"/>
        </w:rPr>
        <w:t>a de factura o presupuesto.</w:t>
      </w:r>
      <w:r w:rsidRPr="00C05F79">
        <w:rPr>
          <w:rFonts w:ascii="Calibri" w:hAnsi="Calibri"/>
          <w:b/>
          <w:sz w:val="24"/>
          <w:szCs w:val="24"/>
        </w:rPr>
        <w:t xml:space="preserve"> </w:t>
      </w:r>
    </w:p>
    <w:p w:rsidR="003E3CE0" w:rsidRDefault="003E3CE0" w:rsidP="003E3CE0">
      <w:pPr>
        <w:jc w:val="both"/>
        <w:rPr>
          <w:rFonts w:ascii="Calibri" w:hAnsi="Calibri"/>
          <w:sz w:val="24"/>
          <w:szCs w:val="24"/>
        </w:rPr>
      </w:pPr>
    </w:p>
    <w:p w:rsidR="003E3CE0" w:rsidRPr="000329F7" w:rsidRDefault="003E3CE0" w:rsidP="003E3CE0">
      <w:pPr>
        <w:numPr>
          <w:ilvl w:val="0"/>
          <w:numId w:val="3"/>
        </w:numPr>
        <w:jc w:val="both"/>
        <w:rPr>
          <w:rFonts w:ascii="Calibri" w:hAnsi="Calibri"/>
          <w:b/>
          <w:sz w:val="24"/>
          <w:szCs w:val="24"/>
          <w:u w:val="single"/>
        </w:rPr>
      </w:pPr>
      <w:r>
        <w:rPr>
          <w:rFonts w:ascii="Calibri" w:hAnsi="Calibri"/>
          <w:b/>
          <w:sz w:val="24"/>
          <w:szCs w:val="24"/>
          <w:u w:val="single"/>
        </w:rPr>
        <w:t xml:space="preserve"> Reintegros</w:t>
      </w:r>
    </w:p>
    <w:p w:rsidR="003E3CE0" w:rsidRDefault="003E3CE0" w:rsidP="003E3CE0">
      <w:pPr>
        <w:jc w:val="both"/>
        <w:rPr>
          <w:rFonts w:ascii="Calibri" w:hAnsi="Calibri"/>
          <w:sz w:val="24"/>
          <w:szCs w:val="24"/>
        </w:rPr>
      </w:pPr>
    </w:p>
    <w:p w:rsidR="003E3CE0" w:rsidRDefault="003E3CE0" w:rsidP="003E3CE0">
      <w:pPr>
        <w:jc w:val="both"/>
        <w:rPr>
          <w:rFonts w:ascii="Calibri" w:hAnsi="Calibri"/>
          <w:sz w:val="24"/>
          <w:szCs w:val="24"/>
        </w:rPr>
      </w:pPr>
      <w:r>
        <w:rPr>
          <w:rFonts w:ascii="Calibri" w:hAnsi="Calibri"/>
          <w:sz w:val="24"/>
          <w:szCs w:val="24"/>
        </w:rPr>
        <w:tab/>
        <w:t xml:space="preserve">En  ciertas ocasiones, la UE realiza una compra o contrata un servicio y se paga con otros fondos no presupuestarios. Para que se proceda a realizar el reintegro a ésta  el instituto deberá presentar el </w:t>
      </w:r>
      <w:r w:rsidRPr="00C05F79">
        <w:rPr>
          <w:rFonts w:ascii="Calibri" w:hAnsi="Calibri"/>
          <w:b/>
          <w:sz w:val="24"/>
          <w:szCs w:val="24"/>
        </w:rPr>
        <w:t>Formulario</w:t>
      </w:r>
      <w:r>
        <w:rPr>
          <w:rFonts w:ascii="Calibri" w:hAnsi="Calibri"/>
          <w:b/>
          <w:sz w:val="24"/>
          <w:szCs w:val="24"/>
        </w:rPr>
        <w:t xml:space="preserve"> Único</w:t>
      </w:r>
      <w:r w:rsidRPr="00C05F79">
        <w:rPr>
          <w:rFonts w:ascii="Calibri" w:hAnsi="Calibri"/>
          <w:b/>
          <w:sz w:val="24"/>
          <w:szCs w:val="24"/>
        </w:rPr>
        <w:t xml:space="preserve"> de Autorización de Transferencia</w:t>
      </w:r>
      <w:r>
        <w:rPr>
          <w:rFonts w:ascii="Calibri" w:hAnsi="Calibri"/>
          <w:b/>
          <w:sz w:val="24"/>
          <w:szCs w:val="24"/>
        </w:rPr>
        <w:t xml:space="preserve"> (F1)</w:t>
      </w:r>
      <w:r>
        <w:rPr>
          <w:rFonts w:ascii="Calibri" w:hAnsi="Calibri"/>
          <w:sz w:val="24"/>
          <w:szCs w:val="24"/>
        </w:rPr>
        <w:t xml:space="preserve"> y la factura, como siempre ambos con la firma del Director o Vice.</w:t>
      </w:r>
    </w:p>
    <w:p w:rsidR="003E3CE0" w:rsidRDefault="003E3CE0" w:rsidP="003E3CE0">
      <w:pPr>
        <w:jc w:val="both"/>
        <w:rPr>
          <w:rFonts w:ascii="Calibri" w:hAnsi="Calibri"/>
          <w:sz w:val="24"/>
          <w:szCs w:val="24"/>
        </w:rPr>
      </w:pPr>
    </w:p>
    <w:p w:rsidR="003E3CE0" w:rsidRDefault="003E3CE0" w:rsidP="003E3CE0">
      <w:pPr>
        <w:ind w:firstLine="708"/>
        <w:jc w:val="both"/>
        <w:rPr>
          <w:rFonts w:ascii="Calibri" w:hAnsi="Calibri"/>
          <w:sz w:val="24"/>
          <w:szCs w:val="24"/>
        </w:rPr>
      </w:pPr>
    </w:p>
    <w:p w:rsidR="003E3CE0" w:rsidRDefault="003E3CE0" w:rsidP="003E3CE0">
      <w:pPr>
        <w:pStyle w:val="ListParagraph1"/>
        <w:numPr>
          <w:ilvl w:val="0"/>
          <w:numId w:val="3"/>
        </w:numPr>
        <w:spacing w:after="0" w:line="240" w:lineRule="auto"/>
        <w:jc w:val="both"/>
        <w:rPr>
          <w:b/>
          <w:sz w:val="24"/>
          <w:szCs w:val="24"/>
          <w:lang w:val="es-AR" w:eastAsia="es-ES"/>
        </w:rPr>
      </w:pPr>
      <w:r>
        <w:rPr>
          <w:b/>
          <w:sz w:val="24"/>
          <w:szCs w:val="24"/>
          <w:lang w:val="es-AR" w:eastAsia="es-ES"/>
        </w:rPr>
        <w:t xml:space="preserve">Fondo Fijo </w:t>
      </w:r>
      <w:r w:rsidRPr="00D26CFF">
        <w:rPr>
          <w:b/>
          <w:sz w:val="24"/>
          <w:szCs w:val="24"/>
          <w:lang w:val="es-AR" w:eastAsia="es-ES"/>
        </w:rPr>
        <w:t xml:space="preserve"> de las Unidades Ejecutoras (TARJETA RECARGABLE)</w:t>
      </w:r>
    </w:p>
    <w:p w:rsidR="003E3CE0" w:rsidRPr="00D26CFF" w:rsidRDefault="003E3CE0" w:rsidP="003E3CE0">
      <w:pPr>
        <w:pStyle w:val="ListParagraph1"/>
        <w:spacing w:after="0" w:line="240" w:lineRule="auto"/>
        <w:ind w:left="0"/>
        <w:jc w:val="both"/>
        <w:rPr>
          <w:b/>
          <w:sz w:val="24"/>
          <w:szCs w:val="24"/>
          <w:lang w:val="es-AR" w:eastAsia="es-ES"/>
        </w:rPr>
      </w:pPr>
    </w:p>
    <w:p w:rsidR="003E3CE0" w:rsidRPr="00AB43FB" w:rsidRDefault="003E3CE0" w:rsidP="003E3CE0">
      <w:pPr>
        <w:pStyle w:val="ListParagraph1"/>
        <w:spacing w:after="0" w:line="240" w:lineRule="auto"/>
        <w:ind w:left="0" w:firstLine="360"/>
        <w:jc w:val="both"/>
        <w:rPr>
          <w:b/>
          <w:u w:val="single"/>
        </w:rPr>
      </w:pPr>
      <w:r>
        <w:rPr>
          <w:sz w:val="24"/>
          <w:szCs w:val="24"/>
          <w:lang w:val="es-AR" w:eastAsia="es-ES"/>
        </w:rPr>
        <w:t xml:space="preserve">Cada instituto cuenta con una </w:t>
      </w:r>
      <w:r w:rsidRPr="00D26CFF">
        <w:rPr>
          <w:sz w:val="24"/>
          <w:szCs w:val="24"/>
          <w:lang w:val="es-AR" w:eastAsia="es-ES"/>
        </w:rPr>
        <w:t>tarjeta recargable Visa</w:t>
      </w:r>
      <w:r>
        <w:rPr>
          <w:sz w:val="24"/>
          <w:szCs w:val="24"/>
          <w:lang w:val="es-AR" w:eastAsia="es-ES"/>
        </w:rPr>
        <w:t xml:space="preserve"> </w:t>
      </w:r>
      <w:proofErr w:type="gramStart"/>
      <w:r>
        <w:rPr>
          <w:sz w:val="24"/>
          <w:szCs w:val="24"/>
          <w:lang w:val="es-AR" w:eastAsia="es-ES"/>
        </w:rPr>
        <w:t>( tarjeta</w:t>
      </w:r>
      <w:proofErr w:type="gramEnd"/>
      <w:r>
        <w:rPr>
          <w:sz w:val="24"/>
          <w:szCs w:val="24"/>
          <w:lang w:val="es-AR" w:eastAsia="es-ES"/>
        </w:rPr>
        <w:t xml:space="preserve"> de debito) </w:t>
      </w:r>
      <w:r w:rsidRPr="00D26CFF">
        <w:rPr>
          <w:sz w:val="24"/>
          <w:szCs w:val="24"/>
          <w:lang w:val="es-AR" w:eastAsia="es-ES"/>
        </w:rPr>
        <w:t xml:space="preserve"> </w:t>
      </w:r>
      <w:r>
        <w:rPr>
          <w:sz w:val="24"/>
          <w:szCs w:val="24"/>
          <w:lang w:val="es-AR" w:eastAsia="es-ES"/>
        </w:rPr>
        <w:t xml:space="preserve">a nombre del Director de la Unidad Ejecutora que </w:t>
      </w:r>
      <w:r w:rsidRPr="00D26CFF">
        <w:rPr>
          <w:sz w:val="24"/>
          <w:szCs w:val="24"/>
          <w:lang w:val="es-AR" w:eastAsia="es-ES"/>
        </w:rPr>
        <w:t xml:space="preserve"> tiene por finalidad que aquellos gastos recurrentes y de bajo monto sean pagados con fondos de la misma</w:t>
      </w:r>
      <w:r>
        <w:rPr>
          <w:sz w:val="24"/>
          <w:szCs w:val="24"/>
          <w:lang w:val="es-AR" w:eastAsia="es-ES"/>
        </w:rPr>
        <w:t xml:space="preserve">. Con dicha tarjeta se tiene la posibilidad de hacer retiros de efectivo desde cualquier  cajero automático </w:t>
      </w:r>
      <w:proofErr w:type="spellStart"/>
      <w:r>
        <w:rPr>
          <w:sz w:val="24"/>
          <w:szCs w:val="24"/>
          <w:lang w:val="es-AR" w:eastAsia="es-ES"/>
        </w:rPr>
        <w:t>Banelco</w:t>
      </w:r>
      <w:proofErr w:type="spellEnd"/>
      <w:r>
        <w:rPr>
          <w:sz w:val="24"/>
          <w:szCs w:val="24"/>
          <w:lang w:val="es-AR" w:eastAsia="es-ES"/>
        </w:rPr>
        <w:t xml:space="preserve"> o hacer gastos de modo debito bancario</w:t>
      </w:r>
      <w:r w:rsidRPr="00D26CFF">
        <w:rPr>
          <w:sz w:val="24"/>
          <w:szCs w:val="24"/>
          <w:lang w:val="es-AR" w:eastAsia="es-ES"/>
        </w:rPr>
        <w:t xml:space="preserve">. </w:t>
      </w:r>
      <w:r>
        <w:rPr>
          <w:sz w:val="24"/>
          <w:szCs w:val="24"/>
          <w:lang w:val="es-AR" w:eastAsia="es-ES"/>
        </w:rPr>
        <w:t>L</w:t>
      </w:r>
      <w:r w:rsidRPr="00D26CFF">
        <w:rPr>
          <w:sz w:val="24"/>
          <w:szCs w:val="24"/>
          <w:lang w:val="es-AR" w:eastAsia="es-ES"/>
        </w:rPr>
        <w:t>a tar</w:t>
      </w:r>
      <w:r>
        <w:rPr>
          <w:sz w:val="24"/>
          <w:szCs w:val="24"/>
          <w:lang w:val="es-AR" w:eastAsia="es-ES"/>
        </w:rPr>
        <w:t xml:space="preserve">jeta recargable institucional </w:t>
      </w:r>
      <w:r w:rsidRPr="00D26CFF">
        <w:rPr>
          <w:sz w:val="24"/>
          <w:szCs w:val="24"/>
          <w:lang w:val="es-AR" w:eastAsia="es-ES"/>
        </w:rPr>
        <w:t xml:space="preserve">se recarga  a través de la cuenta </w:t>
      </w:r>
      <w:proofErr w:type="spellStart"/>
      <w:r w:rsidRPr="00D26CFF">
        <w:rPr>
          <w:sz w:val="24"/>
          <w:szCs w:val="24"/>
          <w:lang w:val="es-AR" w:eastAsia="es-ES"/>
        </w:rPr>
        <w:t>Cut</w:t>
      </w:r>
      <w:proofErr w:type="spellEnd"/>
      <w:r w:rsidRPr="00D26CFF">
        <w:rPr>
          <w:sz w:val="24"/>
          <w:szCs w:val="24"/>
          <w:lang w:val="es-AR" w:eastAsia="es-ES"/>
        </w:rPr>
        <w:t xml:space="preserve"> del Banco Francés </w:t>
      </w:r>
      <w:r>
        <w:rPr>
          <w:sz w:val="24"/>
          <w:szCs w:val="24"/>
          <w:lang w:val="es-AR" w:eastAsia="es-ES"/>
        </w:rPr>
        <w:t xml:space="preserve">por el mismo monto </w:t>
      </w:r>
      <w:r w:rsidRPr="00D26CFF">
        <w:rPr>
          <w:sz w:val="24"/>
          <w:szCs w:val="24"/>
          <w:lang w:val="es-AR" w:eastAsia="es-ES"/>
        </w:rPr>
        <w:t xml:space="preserve"> </w:t>
      </w:r>
      <w:r>
        <w:rPr>
          <w:sz w:val="24"/>
          <w:szCs w:val="24"/>
          <w:lang w:val="es-AR" w:eastAsia="es-ES"/>
        </w:rPr>
        <w:t xml:space="preserve">en el cual se realiza la rendición de comprobantes hasta el </w:t>
      </w:r>
      <w:proofErr w:type="spellStart"/>
      <w:proofErr w:type="gramStart"/>
      <w:r>
        <w:rPr>
          <w:sz w:val="24"/>
          <w:szCs w:val="24"/>
          <w:lang w:val="es-AR" w:eastAsia="es-ES"/>
        </w:rPr>
        <w:t>limite</w:t>
      </w:r>
      <w:proofErr w:type="spellEnd"/>
      <w:proofErr w:type="gramEnd"/>
      <w:r>
        <w:rPr>
          <w:sz w:val="24"/>
          <w:szCs w:val="24"/>
          <w:lang w:val="es-AR" w:eastAsia="es-ES"/>
        </w:rPr>
        <w:t xml:space="preserve"> del fondo fijo.</w:t>
      </w:r>
    </w:p>
    <w:p w:rsidR="003E3CE0" w:rsidRDefault="003E3CE0" w:rsidP="003E3CE0">
      <w:pPr>
        <w:jc w:val="both"/>
        <w:rPr>
          <w:b/>
          <w:u w:val="single"/>
        </w:rPr>
      </w:pPr>
    </w:p>
    <w:p w:rsidR="003E3CE0" w:rsidRDefault="003E3CE0" w:rsidP="003E3CE0">
      <w:pPr>
        <w:jc w:val="both"/>
        <w:rPr>
          <w:rFonts w:ascii="Calibri" w:hAnsi="Calibri"/>
          <w:sz w:val="24"/>
          <w:szCs w:val="24"/>
        </w:rPr>
      </w:pPr>
    </w:p>
    <w:p w:rsidR="003E3CE0" w:rsidRPr="00965B74" w:rsidRDefault="003E3CE0" w:rsidP="003E3CE0">
      <w:pPr>
        <w:pStyle w:val="Prrafodelista"/>
        <w:numPr>
          <w:ilvl w:val="0"/>
          <w:numId w:val="3"/>
        </w:numPr>
        <w:jc w:val="both"/>
        <w:rPr>
          <w:rFonts w:ascii="Calibri" w:hAnsi="Calibri"/>
          <w:b/>
          <w:sz w:val="24"/>
          <w:szCs w:val="24"/>
        </w:rPr>
      </w:pPr>
      <w:r w:rsidRPr="00965B74">
        <w:rPr>
          <w:rFonts w:ascii="Calibri" w:hAnsi="Calibri"/>
          <w:b/>
          <w:sz w:val="24"/>
          <w:szCs w:val="24"/>
        </w:rPr>
        <w:t xml:space="preserve">Obras </w:t>
      </w:r>
    </w:p>
    <w:p w:rsidR="003E3CE0" w:rsidRDefault="003E3CE0" w:rsidP="003E3CE0">
      <w:pPr>
        <w:jc w:val="both"/>
        <w:rPr>
          <w:rFonts w:ascii="Calibri" w:hAnsi="Calibri"/>
          <w:sz w:val="24"/>
          <w:szCs w:val="24"/>
        </w:rPr>
      </w:pPr>
    </w:p>
    <w:p w:rsidR="003E3CE0" w:rsidRDefault="003E3CE0" w:rsidP="003E3CE0">
      <w:pPr>
        <w:jc w:val="both"/>
        <w:rPr>
          <w:rFonts w:ascii="Calibri" w:hAnsi="Calibri"/>
          <w:sz w:val="24"/>
          <w:szCs w:val="24"/>
        </w:rPr>
      </w:pPr>
      <w:r>
        <w:rPr>
          <w:rFonts w:ascii="Calibri" w:hAnsi="Calibri"/>
          <w:sz w:val="24"/>
          <w:szCs w:val="24"/>
        </w:rPr>
        <w:t xml:space="preserve">Los pagos se realizan con la misma modalidad referida en los puntos anteriores pero además de la factura y la orden de pago se presenta el certificado de avance de obra  firmado por el director/vice y la firma del Gerente de Obra. </w:t>
      </w:r>
    </w:p>
    <w:p w:rsidR="003E3CE0" w:rsidRDefault="003E3CE0" w:rsidP="003E3CE0">
      <w:pPr>
        <w:ind w:left="360"/>
        <w:jc w:val="both"/>
        <w:rPr>
          <w:rFonts w:ascii="Calibri" w:hAnsi="Calibri"/>
          <w:sz w:val="24"/>
          <w:szCs w:val="24"/>
        </w:rPr>
      </w:pPr>
    </w:p>
    <w:p w:rsidR="003E3CE0" w:rsidRPr="00C053FB" w:rsidRDefault="003E3CE0" w:rsidP="003E3CE0">
      <w:pPr>
        <w:ind w:left="360"/>
        <w:jc w:val="both"/>
        <w:rPr>
          <w:rFonts w:ascii="Calibri" w:hAnsi="Calibri"/>
          <w:sz w:val="24"/>
          <w:szCs w:val="24"/>
        </w:rPr>
      </w:pPr>
    </w:p>
    <w:p w:rsidR="003E3CE0" w:rsidRDefault="003E3CE0" w:rsidP="003E3CE0">
      <w:pPr>
        <w:jc w:val="both"/>
        <w:rPr>
          <w:rFonts w:ascii="Calibri" w:hAnsi="Calibri"/>
          <w:sz w:val="24"/>
          <w:szCs w:val="24"/>
        </w:rPr>
      </w:pPr>
    </w:p>
    <w:p w:rsidR="003E3CE0" w:rsidRPr="00A059F6" w:rsidRDefault="003E3CE0" w:rsidP="003E3CE0">
      <w:pPr>
        <w:ind w:left="360"/>
        <w:jc w:val="both"/>
        <w:rPr>
          <w:rFonts w:ascii="Calibri" w:hAnsi="Calibri"/>
          <w:color w:val="0000FF"/>
          <w:sz w:val="24"/>
          <w:szCs w:val="24"/>
        </w:rPr>
      </w:pPr>
      <w:r>
        <w:rPr>
          <w:rFonts w:ascii="Calibri" w:hAnsi="Calibri"/>
          <w:b/>
          <w:color w:val="0000FF"/>
          <w:sz w:val="24"/>
          <w:szCs w:val="24"/>
          <w:u w:val="single"/>
        </w:rPr>
        <w:t xml:space="preserve">CUENTA </w:t>
      </w:r>
      <w:r w:rsidRPr="00A059F6">
        <w:rPr>
          <w:rFonts w:ascii="Calibri" w:hAnsi="Calibri"/>
          <w:b/>
          <w:color w:val="0000FF"/>
          <w:sz w:val="24"/>
          <w:szCs w:val="24"/>
          <w:u w:val="single"/>
        </w:rPr>
        <w:t>PROYECTOS</w:t>
      </w:r>
    </w:p>
    <w:p w:rsidR="003E3CE0" w:rsidRDefault="003E3CE0" w:rsidP="003E3CE0">
      <w:pPr>
        <w:jc w:val="both"/>
        <w:rPr>
          <w:rFonts w:ascii="Calibri" w:hAnsi="Calibri"/>
          <w:sz w:val="24"/>
          <w:szCs w:val="24"/>
        </w:rPr>
      </w:pPr>
    </w:p>
    <w:p w:rsidR="003E3CE0" w:rsidRPr="00C05F79" w:rsidRDefault="003E3CE0" w:rsidP="003E3CE0">
      <w:pPr>
        <w:numPr>
          <w:ilvl w:val="0"/>
          <w:numId w:val="1"/>
        </w:numPr>
        <w:outlineLvl w:val="0"/>
        <w:rPr>
          <w:rFonts w:ascii="Calibri" w:hAnsi="Calibri"/>
          <w:b/>
          <w:sz w:val="24"/>
          <w:szCs w:val="24"/>
          <w:u w:val="single"/>
        </w:rPr>
      </w:pPr>
      <w:r>
        <w:rPr>
          <w:rFonts w:ascii="Calibri" w:hAnsi="Calibri"/>
          <w:b/>
          <w:sz w:val="24"/>
          <w:szCs w:val="24"/>
          <w:u w:val="single"/>
        </w:rPr>
        <w:t xml:space="preserve"> Pago directo a proveedores</w:t>
      </w:r>
    </w:p>
    <w:p w:rsidR="003E3CE0" w:rsidRPr="00C05F79" w:rsidRDefault="003E3CE0" w:rsidP="003E3CE0">
      <w:pPr>
        <w:jc w:val="both"/>
        <w:rPr>
          <w:rFonts w:ascii="Calibri" w:hAnsi="Calibri"/>
          <w:sz w:val="24"/>
          <w:szCs w:val="24"/>
        </w:rPr>
      </w:pPr>
    </w:p>
    <w:p w:rsidR="003E3CE0" w:rsidRPr="00A059F6" w:rsidRDefault="003E3CE0" w:rsidP="003E3CE0">
      <w:pPr>
        <w:jc w:val="both"/>
        <w:rPr>
          <w:rFonts w:ascii="Calibri" w:hAnsi="Calibri"/>
          <w:color w:val="CC99FF"/>
          <w:sz w:val="24"/>
          <w:szCs w:val="24"/>
        </w:rPr>
      </w:pPr>
      <w:r w:rsidRPr="00C05F79">
        <w:rPr>
          <w:rFonts w:ascii="Calibri" w:hAnsi="Calibri"/>
          <w:b/>
          <w:sz w:val="24"/>
          <w:szCs w:val="24"/>
        </w:rPr>
        <w:t xml:space="preserve">1- </w:t>
      </w:r>
      <w:r w:rsidRPr="00C05F79">
        <w:rPr>
          <w:rFonts w:ascii="Calibri" w:hAnsi="Calibri"/>
          <w:sz w:val="24"/>
          <w:szCs w:val="24"/>
        </w:rPr>
        <w:t xml:space="preserve">Recepción a través de mesa de entrada del </w:t>
      </w:r>
      <w:r w:rsidRPr="00C05F79">
        <w:rPr>
          <w:rFonts w:ascii="Calibri" w:hAnsi="Calibri"/>
          <w:b/>
          <w:sz w:val="24"/>
          <w:szCs w:val="24"/>
        </w:rPr>
        <w:t xml:space="preserve">Formulario </w:t>
      </w:r>
      <w:r>
        <w:rPr>
          <w:rFonts w:ascii="Calibri" w:hAnsi="Calibri"/>
          <w:b/>
          <w:sz w:val="24"/>
          <w:szCs w:val="24"/>
        </w:rPr>
        <w:t xml:space="preserve">Único </w:t>
      </w:r>
      <w:r w:rsidRPr="00C05F79">
        <w:rPr>
          <w:rFonts w:ascii="Calibri" w:hAnsi="Calibri"/>
          <w:b/>
          <w:sz w:val="24"/>
          <w:szCs w:val="24"/>
        </w:rPr>
        <w:t>de Transferencia (F1)</w:t>
      </w:r>
      <w:r w:rsidRPr="00C05F79">
        <w:rPr>
          <w:rFonts w:ascii="Calibri" w:hAnsi="Calibri"/>
          <w:sz w:val="24"/>
          <w:szCs w:val="24"/>
        </w:rPr>
        <w:t xml:space="preserve"> de fondos en el cual deben estar los datos del proveedor y la factura original adjuntada, ambas deben  estar  firmadas por  el titular del proyecto. </w:t>
      </w:r>
    </w:p>
    <w:p w:rsidR="003E3CE0" w:rsidRPr="00C05F79" w:rsidRDefault="003E3CE0" w:rsidP="003E3CE0">
      <w:pPr>
        <w:jc w:val="both"/>
        <w:rPr>
          <w:rFonts w:ascii="Calibri" w:hAnsi="Calibri"/>
          <w:sz w:val="24"/>
          <w:szCs w:val="24"/>
        </w:rPr>
      </w:pPr>
    </w:p>
    <w:p w:rsidR="003E3CE0" w:rsidRPr="00C05F79" w:rsidRDefault="003E3CE0" w:rsidP="003E3CE0">
      <w:pPr>
        <w:jc w:val="both"/>
        <w:rPr>
          <w:rFonts w:ascii="Calibri" w:hAnsi="Calibri"/>
          <w:sz w:val="24"/>
          <w:szCs w:val="24"/>
        </w:rPr>
      </w:pPr>
      <w:r w:rsidRPr="00C05F79">
        <w:rPr>
          <w:rFonts w:ascii="Calibri" w:hAnsi="Calibri"/>
          <w:b/>
          <w:sz w:val="24"/>
          <w:szCs w:val="24"/>
        </w:rPr>
        <w:lastRenderedPageBreak/>
        <w:t xml:space="preserve">2- </w:t>
      </w:r>
      <w:r w:rsidRPr="00C05F79">
        <w:rPr>
          <w:rFonts w:ascii="Calibri" w:hAnsi="Calibri"/>
          <w:sz w:val="24"/>
          <w:szCs w:val="24"/>
        </w:rPr>
        <w:t>Se controla que el gasto sea válido según la normativa (que este incluido en el proyecto) en caso de no haber inconvenientes se verifica que cuente con saldo en la rendición para afrontar el pago.</w:t>
      </w:r>
    </w:p>
    <w:p w:rsidR="003E3CE0" w:rsidRPr="00C05F79" w:rsidRDefault="003E3CE0" w:rsidP="003E3CE0">
      <w:pPr>
        <w:jc w:val="both"/>
        <w:rPr>
          <w:rFonts w:ascii="Calibri" w:hAnsi="Calibri"/>
          <w:sz w:val="24"/>
          <w:szCs w:val="24"/>
        </w:rPr>
      </w:pPr>
    </w:p>
    <w:p w:rsidR="003E3CE0" w:rsidRPr="00C05F79" w:rsidRDefault="003E3CE0" w:rsidP="003E3CE0">
      <w:pPr>
        <w:jc w:val="both"/>
        <w:rPr>
          <w:rFonts w:ascii="Calibri" w:hAnsi="Calibri"/>
          <w:sz w:val="24"/>
          <w:szCs w:val="24"/>
        </w:rPr>
      </w:pPr>
      <w:r w:rsidRPr="00C05F79">
        <w:rPr>
          <w:rFonts w:ascii="Calibri" w:hAnsi="Calibri"/>
          <w:b/>
          <w:sz w:val="24"/>
          <w:szCs w:val="24"/>
        </w:rPr>
        <w:t>3-</w:t>
      </w:r>
      <w:r w:rsidRPr="00C05F79">
        <w:rPr>
          <w:rFonts w:ascii="Calibri" w:hAnsi="Calibri"/>
          <w:sz w:val="24"/>
          <w:szCs w:val="24"/>
        </w:rPr>
        <w:t xml:space="preserve"> En caso de cumplirse con los requisitos antes mencionados, se procederá a realizar el pago solicitado a través de transferencia bancaria.</w:t>
      </w:r>
    </w:p>
    <w:p w:rsidR="003E3CE0" w:rsidRPr="00C05F79" w:rsidRDefault="003E3CE0" w:rsidP="003E3CE0">
      <w:pPr>
        <w:jc w:val="both"/>
        <w:rPr>
          <w:rFonts w:ascii="Calibri" w:hAnsi="Calibri"/>
          <w:sz w:val="24"/>
          <w:szCs w:val="24"/>
        </w:rPr>
      </w:pPr>
    </w:p>
    <w:p w:rsidR="003E3CE0" w:rsidRPr="00C05F79" w:rsidRDefault="003E3CE0" w:rsidP="003E3CE0">
      <w:pPr>
        <w:jc w:val="both"/>
        <w:rPr>
          <w:rFonts w:ascii="Calibri" w:hAnsi="Calibri"/>
          <w:sz w:val="24"/>
          <w:szCs w:val="24"/>
        </w:rPr>
      </w:pPr>
    </w:p>
    <w:p w:rsidR="003E3CE0" w:rsidRPr="00C05F79" w:rsidRDefault="003E3CE0" w:rsidP="003E3CE0">
      <w:pPr>
        <w:numPr>
          <w:ilvl w:val="0"/>
          <w:numId w:val="1"/>
        </w:numPr>
        <w:jc w:val="both"/>
        <w:outlineLvl w:val="0"/>
        <w:rPr>
          <w:rFonts w:ascii="Calibri" w:hAnsi="Calibri"/>
          <w:b/>
          <w:sz w:val="24"/>
          <w:szCs w:val="24"/>
          <w:u w:val="single"/>
        </w:rPr>
      </w:pPr>
      <w:r>
        <w:rPr>
          <w:rFonts w:ascii="Calibri" w:hAnsi="Calibri"/>
          <w:b/>
          <w:sz w:val="24"/>
          <w:szCs w:val="24"/>
          <w:u w:val="single"/>
        </w:rPr>
        <w:t xml:space="preserve">Adelantos </w:t>
      </w:r>
    </w:p>
    <w:p w:rsidR="003E3CE0" w:rsidRPr="00C05F79" w:rsidRDefault="003E3CE0" w:rsidP="003E3CE0">
      <w:pPr>
        <w:jc w:val="both"/>
        <w:rPr>
          <w:rFonts w:ascii="Calibri" w:hAnsi="Calibri"/>
          <w:b/>
          <w:sz w:val="24"/>
          <w:szCs w:val="24"/>
          <w:u w:val="single"/>
        </w:rPr>
      </w:pPr>
    </w:p>
    <w:p w:rsidR="003E3CE0" w:rsidRPr="00C05F79" w:rsidRDefault="003E3CE0" w:rsidP="003E3CE0">
      <w:pPr>
        <w:jc w:val="both"/>
        <w:rPr>
          <w:rFonts w:ascii="Calibri" w:hAnsi="Calibri"/>
          <w:sz w:val="24"/>
          <w:szCs w:val="24"/>
        </w:rPr>
      </w:pPr>
      <w:r w:rsidRPr="00C05F79">
        <w:rPr>
          <w:rFonts w:ascii="Calibri" w:hAnsi="Calibri"/>
          <w:b/>
          <w:sz w:val="24"/>
          <w:szCs w:val="24"/>
        </w:rPr>
        <w:t>1-</w:t>
      </w:r>
      <w:r w:rsidRPr="00C05F79">
        <w:rPr>
          <w:rFonts w:ascii="Calibri" w:hAnsi="Calibri"/>
          <w:sz w:val="24"/>
          <w:szCs w:val="24"/>
        </w:rPr>
        <w:t xml:space="preserve">El investigador podrá solicitar un adelanto de fondos de hasta un 20% de la cuota  del proyecto para gastos del mismo mediante el </w:t>
      </w:r>
      <w:r w:rsidRPr="00C05F79">
        <w:rPr>
          <w:rFonts w:ascii="Calibri" w:hAnsi="Calibri"/>
          <w:b/>
          <w:sz w:val="24"/>
          <w:szCs w:val="24"/>
        </w:rPr>
        <w:t xml:space="preserve">Formulario </w:t>
      </w:r>
      <w:r>
        <w:rPr>
          <w:rFonts w:ascii="Calibri" w:hAnsi="Calibri"/>
          <w:b/>
          <w:sz w:val="24"/>
          <w:szCs w:val="24"/>
        </w:rPr>
        <w:t>Único de transferencia de fondos (F1)</w:t>
      </w:r>
      <w:r w:rsidRPr="00C05F79">
        <w:rPr>
          <w:rFonts w:ascii="Calibri" w:hAnsi="Calibri"/>
          <w:sz w:val="24"/>
          <w:szCs w:val="24"/>
        </w:rPr>
        <w:t xml:space="preserve">, los cuales deberán ser rendidos por medio de comprobantes originales a la Oficina de Coordinación Administrativa, junto con el </w:t>
      </w:r>
      <w:r w:rsidRPr="00C05F79">
        <w:rPr>
          <w:rFonts w:ascii="Calibri" w:hAnsi="Calibri"/>
          <w:b/>
          <w:sz w:val="24"/>
          <w:szCs w:val="24"/>
        </w:rPr>
        <w:t>formulario de  rendición de fondos</w:t>
      </w:r>
      <w:r>
        <w:rPr>
          <w:rFonts w:ascii="Calibri" w:hAnsi="Calibri"/>
          <w:b/>
          <w:sz w:val="24"/>
          <w:szCs w:val="24"/>
        </w:rPr>
        <w:t xml:space="preserve"> PIP</w:t>
      </w:r>
      <w:r w:rsidRPr="00C05F79">
        <w:rPr>
          <w:rFonts w:ascii="Calibri" w:hAnsi="Calibri"/>
          <w:b/>
          <w:sz w:val="24"/>
          <w:szCs w:val="24"/>
        </w:rPr>
        <w:t xml:space="preserve"> (F4)</w:t>
      </w:r>
      <w:r w:rsidRPr="00C05F79">
        <w:rPr>
          <w:rFonts w:ascii="Calibri" w:hAnsi="Calibri"/>
          <w:sz w:val="24"/>
          <w:szCs w:val="24"/>
        </w:rPr>
        <w:t>.</w:t>
      </w:r>
    </w:p>
    <w:p w:rsidR="003E3CE0" w:rsidRPr="00C05F79" w:rsidRDefault="003E3CE0" w:rsidP="003E3CE0">
      <w:pPr>
        <w:jc w:val="both"/>
        <w:rPr>
          <w:rFonts w:ascii="Calibri" w:hAnsi="Calibri"/>
          <w:sz w:val="24"/>
          <w:szCs w:val="24"/>
        </w:rPr>
      </w:pPr>
      <w:r w:rsidRPr="00C05F79">
        <w:rPr>
          <w:rFonts w:ascii="Calibri" w:hAnsi="Calibri"/>
          <w:sz w:val="24"/>
          <w:szCs w:val="24"/>
        </w:rPr>
        <w:t>Ambos formularios deben ser firmados por el titular del proyec</w:t>
      </w:r>
      <w:r>
        <w:rPr>
          <w:rFonts w:ascii="Calibri" w:hAnsi="Calibri"/>
          <w:sz w:val="24"/>
          <w:szCs w:val="24"/>
        </w:rPr>
        <w:t xml:space="preserve">to y un mes será el plazo </w:t>
      </w:r>
      <w:proofErr w:type="spellStart"/>
      <w:proofErr w:type="gramStart"/>
      <w:r>
        <w:rPr>
          <w:rFonts w:ascii="Calibri" w:hAnsi="Calibri"/>
          <w:sz w:val="24"/>
          <w:szCs w:val="24"/>
        </w:rPr>
        <w:t>limite</w:t>
      </w:r>
      <w:proofErr w:type="spellEnd"/>
      <w:proofErr w:type="gramEnd"/>
      <w:r>
        <w:rPr>
          <w:rFonts w:ascii="Calibri" w:hAnsi="Calibri"/>
          <w:sz w:val="24"/>
          <w:szCs w:val="24"/>
        </w:rPr>
        <w:t xml:space="preserve"> para la cancelación.</w:t>
      </w:r>
    </w:p>
    <w:p w:rsidR="003E3CE0" w:rsidRPr="00C05F79" w:rsidRDefault="003E3CE0" w:rsidP="003E3CE0">
      <w:pPr>
        <w:jc w:val="both"/>
        <w:rPr>
          <w:rFonts w:ascii="Calibri" w:hAnsi="Calibri"/>
          <w:sz w:val="24"/>
          <w:szCs w:val="24"/>
        </w:rPr>
      </w:pPr>
      <w:r w:rsidRPr="00C05F79">
        <w:rPr>
          <w:rFonts w:ascii="Calibri" w:hAnsi="Calibri"/>
          <w:sz w:val="24"/>
          <w:szCs w:val="24"/>
        </w:rPr>
        <w:t xml:space="preserve">  </w:t>
      </w:r>
    </w:p>
    <w:p w:rsidR="003E3CE0" w:rsidRPr="001A7519" w:rsidRDefault="003E3CE0" w:rsidP="003E3CE0">
      <w:pPr>
        <w:jc w:val="both"/>
        <w:rPr>
          <w:rFonts w:ascii="Calibri" w:hAnsi="Calibri"/>
          <w:sz w:val="24"/>
          <w:szCs w:val="24"/>
        </w:rPr>
      </w:pPr>
      <w:r w:rsidRPr="00C05F79">
        <w:rPr>
          <w:rFonts w:ascii="Calibri" w:hAnsi="Calibri"/>
          <w:b/>
          <w:sz w:val="24"/>
          <w:szCs w:val="24"/>
        </w:rPr>
        <w:t>2-</w:t>
      </w:r>
      <w:r w:rsidRPr="00C05F79">
        <w:rPr>
          <w:rFonts w:ascii="Calibri" w:hAnsi="Calibri"/>
          <w:sz w:val="24"/>
          <w:szCs w:val="24"/>
        </w:rPr>
        <w:t>También podrá el investigador solicitar un adelanto de pago a proveedores aunque no cuente con la factura, en este caso se podrá realizar el pago si presenta copia de factura o presupues</w:t>
      </w:r>
      <w:r>
        <w:rPr>
          <w:rFonts w:ascii="Calibri" w:hAnsi="Calibri"/>
          <w:sz w:val="24"/>
          <w:szCs w:val="24"/>
        </w:rPr>
        <w:t xml:space="preserve">to a nombre suyo o del Instituto junto con el </w:t>
      </w:r>
      <w:proofErr w:type="spellStart"/>
      <w:r w:rsidRPr="00C05F79">
        <w:rPr>
          <w:rFonts w:ascii="Calibri" w:hAnsi="Calibri"/>
          <w:b/>
          <w:sz w:val="24"/>
          <w:szCs w:val="24"/>
        </w:rPr>
        <w:t>El</w:t>
      </w:r>
      <w:proofErr w:type="spellEnd"/>
      <w:r w:rsidRPr="00C05F79">
        <w:rPr>
          <w:rFonts w:ascii="Calibri" w:hAnsi="Calibri"/>
          <w:b/>
          <w:sz w:val="24"/>
          <w:szCs w:val="24"/>
        </w:rPr>
        <w:t xml:space="preserve"> formula</w:t>
      </w:r>
      <w:r>
        <w:rPr>
          <w:rFonts w:ascii="Calibri" w:hAnsi="Calibri"/>
          <w:b/>
          <w:sz w:val="24"/>
          <w:szCs w:val="24"/>
        </w:rPr>
        <w:t>rio único de transferencia</w:t>
      </w:r>
      <w:r w:rsidRPr="00C05F79">
        <w:rPr>
          <w:rFonts w:ascii="Calibri" w:hAnsi="Calibri"/>
          <w:b/>
          <w:sz w:val="24"/>
          <w:szCs w:val="24"/>
        </w:rPr>
        <w:t xml:space="preserve">. </w:t>
      </w:r>
      <w:r w:rsidRPr="001A7519">
        <w:rPr>
          <w:rFonts w:ascii="Calibri" w:hAnsi="Calibri"/>
          <w:sz w:val="24"/>
          <w:szCs w:val="24"/>
        </w:rPr>
        <w:t>Una vez que el investigador obtenga la factura original, debe hacerla llegar a la OCA para cancelar el adelanto junto</w:t>
      </w:r>
      <w:r>
        <w:rPr>
          <w:rFonts w:ascii="Calibri" w:hAnsi="Calibri"/>
          <w:sz w:val="24"/>
          <w:szCs w:val="24"/>
        </w:rPr>
        <w:t xml:space="preserve"> a</w:t>
      </w:r>
      <w:r w:rsidRPr="001A7519">
        <w:rPr>
          <w:rFonts w:ascii="Calibri" w:hAnsi="Calibri"/>
          <w:sz w:val="24"/>
          <w:szCs w:val="24"/>
        </w:rPr>
        <w:t xml:space="preserve"> </w:t>
      </w:r>
      <w:r>
        <w:rPr>
          <w:rFonts w:ascii="Calibri" w:hAnsi="Calibri"/>
          <w:sz w:val="24"/>
          <w:szCs w:val="24"/>
        </w:rPr>
        <w:t>la rendición de fondos firmada</w:t>
      </w:r>
      <w:r w:rsidRPr="001A7519">
        <w:rPr>
          <w:rFonts w:ascii="Calibri" w:hAnsi="Calibri"/>
          <w:sz w:val="24"/>
          <w:szCs w:val="24"/>
        </w:rPr>
        <w:t>.</w:t>
      </w:r>
      <w:r>
        <w:rPr>
          <w:rFonts w:ascii="Calibri" w:hAnsi="Calibri"/>
          <w:sz w:val="24"/>
          <w:szCs w:val="24"/>
        </w:rPr>
        <w:t xml:space="preserve"> No podrá solicitar un nuevo adelanto hasta que no rinda el anterior.</w:t>
      </w:r>
    </w:p>
    <w:p w:rsidR="003E3CE0" w:rsidRPr="00C05F79" w:rsidRDefault="003E3CE0" w:rsidP="003E3CE0">
      <w:pPr>
        <w:jc w:val="both"/>
        <w:rPr>
          <w:rFonts w:ascii="Calibri" w:hAnsi="Calibri"/>
          <w:sz w:val="24"/>
          <w:szCs w:val="24"/>
        </w:rPr>
      </w:pPr>
    </w:p>
    <w:p w:rsidR="003E3CE0" w:rsidRPr="00C05F79" w:rsidRDefault="003E3CE0" w:rsidP="003E3CE0">
      <w:pPr>
        <w:jc w:val="both"/>
        <w:rPr>
          <w:rFonts w:ascii="Calibri" w:hAnsi="Calibri"/>
          <w:sz w:val="24"/>
          <w:szCs w:val="24"/>
        </w:rPr>
      </w:pPr>
    </w:p>
    <w:p w:rsidR="003E3CE0" w:rsidRPr="00C05F79" w:rsidRDefault="003E3CE0" w:rsidP="003E3CE0">
      <w:pPr>
        <w:numPr>
          <w:ilvl w:val="0"/>
          <w:numId w:val="1"/>
        </w:numPr>
        <w:jc w:val="both"/>
        <w:outlineLvl w:val="0"/>
        <w:rPr>
          <w:rFonts w:ascii="Calibri" w:hAnsi="Calibri"/>
          <w:b/>
          <w:sz w:val="24"/>
          <w:szCs w:val="24"/>
          <w:u w:val="single"/>
        </w:rPr>
      </w:pPr>
      <w:r>
        <w:rPr>
          <w:rFonts w:ascii="Calibri" w:hAnsi="Calibri"/>
          <w:b/>
          <w:sz w:val="24"/>
          <w:szCs w:val="24"/>
          <w:u w:val="single"/>
        </w:rPr>
        <w:t xml:space="preserve"> Reintegro</w:t>
      </w:r>
    </w:p>
    <w:p w:rsidR="003E3CE0" w:rsidRDefault="003E3CE0" w:rsidP="003E3CE0">
      <w:pPr>
        <w:jc w:val="both"/>
        <w:rPr>
          <w:rFonts w:ascii="Calibri" w:hAnsi="Calibri"/>
          <w:sz w:val="24"/>
          <w:szCs w:val="24"/>
        </w:rPr>
      </w:pPr>
    </w:p>
    <w:p w:rsidR="003E3CE0" w:rsidRDefault="003E3CE0" w:rsidP="003E3CE0">
      <w:pPr>
        <w:jc w:val="both"/>
        <w:rPr>
          <w:rFonts w:ascii="Calibri" w:hAnsi="Calibri"/>
          <w:sz w:val="24"/>
          <w:szCs w:val="24"/>
        </w:rPr>
      </w:pPr>
      <w:r w:rsidRPr="00C05F79">
        <w:rPr>
          <w:rFonts w:ascii="Calibri" w:hAnsi="Calibri"/>
          <w:sz w:val="24"/>
          <w:szCs w:val="24"/>
        </w:rPr>
        <w:t>Si el investigador decide comprar bienes o contratar servicios relacionados con el proyecto abonándolos él, lo que se realiza en este caso es una transferencia bancaria hacia la cuenta del investigador titular del PIP por el importe que haya rendido en el</w:t>
      </w:r>
      <w:r>
        <w:rPr>
          <w:rFonts w:ascii="Calibri" w:hAnsi="Calibri"/>
          <w:b/>
          <w:sz w:val="24"/>
          <w:szCs w:val="24"/>
        </w:rPr>
        <w:t xml:space="preserve"> Formulario Único de transferencia,</w:t>
      </w:r>
      <w:r>
        <w:rPr>
          <w:rFonts w:ascii="Calibri" w:hAnsi="Calibri"/>
          <w:sz w:val="24"/>
          <w:szCs w:val="24"/>
        </w:rPr>
        <w:t xml:space="preserve"> se tilda</w:t>
      </w:r>
      <w:r w:rsidRPr="00C05F79">
        <w:rPr>
          <w:rFonts w:ascii="Calibri" w:hAnsi="Calibri"/>
          <w:sz w:val="24"/>
          <w:szCs w:val="24"/>
        </w:rPr>
        <w:t xml:space="preserve"> en la parte de</w:t>
      </w:r>
      <w:r>
        <w:rPr>
          <w:rFonts w:ascii="Calibri" w:hAnsi="Calibri"/>
          <w:b/>
          <w:sz w:val="24"/>
          <w:szCs w:val="24"/>
        </w:rPr>
        <w:t xml:space="preserve"> Reintegros</w:t>
      </w:r>
      <w:r w:rsidRPr="00C05F79">
        <w:rPr>
          <w:rFonts w:ascii="Calibri" w:hAnsi="Calibri"/>
          <w:sz w:val="24"/>
          <w:szCs w:val="24"/>
        </w:rPr>
        <w:t>. El pago se le realizará solo en el caso que todos los comprobantes presentados se ajus</w:t>
      </w:r>
      <w:r>
        <w:rPr>
          <w:rFonts w:ascii="Calibri" w:hAnsi="Calibri"/>
          <w:sz w:val="24"/>
          <w:szCs w:val="24"/>
        </w:rPr>
        <w:t xml:space="preserve">ten a las normas establecidas. </w:t>
      </w:r>
      <w:r w:rsidRPr="00C05F79">
        <w:rPr>
          <w:rFonts w:ascii="Calibri" w:hAnsi="Calibri"/>
          <w:sz w:val="24"/>
          <w:szCs w:val="24"/>
        </w:rPr>
        <w:t>Aquel comprobante que no cumpla con ello s</w:t>
      </w:r>
      <w:r>
        <w:rPr>
          <w:rFonts w:ascii="Calibri" w:hAnsi="Calibri"/>
          <w:sz w:val="24"/>
          <w:szCs w:val="24"/>
        </w:rPr>
        <w:t xml:space="preserve">erá devuelto a </w:t>
      </w:r>
      <w:smartTag w:uri="urn:schemas-microsoft-com:office:smarttags" w:element="PersonName">
        <w:smartTagPr>
          <w:attr w:name="ProductID" w:val="la Unidad Ejecutora"/>
        </w:smartTagPr>
        <w:r>
          <w:rPr>
            <w:rFonts w:ascii="Calibri" w:hAnsi="Calibri"/>
            <w:sz w:val="24"/>
            <w:szCs w:val="24"/>
          </w:rPr>
          <w:t>la Unidad Ejecutora</w:t>
        </w:r>
      </w:smartTag>
      <w:r>
        <w:rPr>
          <w:rFonts w:ascii="Calibri" w:hAnsi="Calibri"/>
          <w:sz w:val="24"/>
          <w:szCs w:val="24"/>
        </w:rPr>
        <w:t xml:space="preserve"> para que a su vez é</w:t>
      </w:r>
      <w:r w:rsidRPr="00C05F79">
        <w:rPr>
          <w:rFonts w:ascii="Calibri" w:hAnsi="Calibri"/>
          <w:sz w:val="24"/>
          <w:szCs w:val="24"/>
        </w:rPr>
        <w:t>sta proc</w:t>
      </w:r>
      <w:r>
        <w:rPr>
          <w:rFonts w:ascii="Calibri" w:hAnsi="Calibri"/>
          <w:sz w:val="24"/>
          <w:szCs w:val="24"/>
        </w:rPr>
        <w:t>eda a comunicarlo a su proveedor</w:t>
      </w:r>
      <w:r w:rsidRPr="00C05F79">
        <w:rPr>
          <w:rFonts w:ascii="Calibri" w:hAnsi="Calibri"/>
          <w:sz w:val="24"/>
          <w:szCs w:val="24"/>
        </w:rPr>
        <w:t>. En consecuencia ese comprobante no será afectado a la rendición.</w:t>
      </w:r>
    </w:p>
    <w:p w:rsidR="003E3CE0" w:rsidRDefault="003E3CE0" w:rsidP="003E3CE0">
      <w:pPr>
        <w:jc w:val="both"/>
        <w:rPr>
          <w:rFonts w:ascii="Calibri" w:hAnsi="Calibri"/>
          <w:sz w:val="24"/>
          <w:szCs w:val="24"/>
        </w:rPr>
      </w:pPr>
    </w:p>
    <w:p w:rsidR="003E3CE0" w:rsidRPr="00C05F79" w:rsidRDefault="003E3CE0" w:rsidP="003E3CE0">
      <w:pPr>
        <w:ind w:firstLine="708"/>
        <w:rPr>
          <w:rFonts w:ascii="Calibri" w:hAnsi="Calibri"/>
          <w:sz w:val="24"/>
          <w:szCs w:val="24"/>
        </w:rPr>
      </w:pPr>
    </w:p>
    <w:p w:rsidR="003E3CE0" w:rsidRPr="00C05F79" w:rsidRDefault="003E3CE0" w:rsidP="003E3CE0">
      <w:pPr>
        <w:rPr>
          <w:rFonts w:ascii="Calibri" w:hAnsi="Calibri"/>
        </w:rPr>
      </w:pPr>
    </w:p>
    <w:p w:rsidR="003E3CE0" w:rsidRDefault="003E3CE0" w:rsidP="003E3CE0">
      <w:pPr>
        <w:pStyle w:val="ListParagraph1"/>
        <w:spacing w:after="0" w:line="240" w:lineRule="auto"/>
        <w:ind w:left="360"/>
        <w:jc w:val="both"/>
        <w:rPr>
          <w:b/>
          <w:color w:val="0070C0"/>
          <w:u w:val="single"/>
        </w:rPr>
      </w:pPr>
    </w:p>
    <w:p w:rsidR="003E3CE0" w:rsidRDefault="003E3CE0" w:rsidP="003E3CE0">
      <w:pPr>
        <w:pStyle w:val="ListParagraph1"/>
        <w:spacing w:after="0" w:line="240" w:lineRule="auto"/>
        <w:ind w:left="360"/>
        <w:jc w:val="center"/>
        <w:rPr>
          <w:b/>
          <w:color w:val="0070C0"/>
          <w:u w:val="single"/>
        </w:rPr>
      </w:pPr>
    </w:p>
    <w:p w:rsidR="003E3CE0" w:rsidRDefault="003E3CE0" w:rsidP="003E3CE0">
      <w:pPr>
        <w:pStyle w:val="ListParagraph1"/>
        <w:spacing w:after="0" w:line="240" w:lineRule="auto"/>
        <w:ind w:left="360"/>
        <w:jc w:val="center"/>
        <w:rPr>
          <w:b/>
          <w:color w:val="0070C0"/>
          <w:u w:val="single"/>
        </w:rPr>
      </w:pPr>
    </w:p>
    <w:p w:rsidR="003E3CE0" w:rsidRDefault="003E3CE0" w:rsidP="003E3CE0">
      <w:pPr>
        <w:pStyle w:val="ListParagraph1"/>
        <w:spacing w:after="0" w:line="240" w:lineRule="auto"/>
        <w:ind w:left="360"/>
        <w:jc w:val="center"/>
        <w:rPr>
          <w:b/>
          <w:color w:val="0070C0"/>
          <w:u w:val="single"/>
        </w:rPr>
      </w:pPr>
    </w:p>
    <w:p w:rsidR="003E3CE0" w:rsidRPr="00965B74" w:rsidRDefault="003E3CE0" w:rsidP="003E3CE0">
      <w:pPr>
        <w:pStyle w:val="ListParagraph1"/>
        <w:spacing w:after="0" w:line="240" w:lineRule="auto"/>
        <w:ind w:left="360"/>
        <w:jc w:val="center"/>
        <w:rPr>
          <w:b/>
          <w:color w:val="0070C0"/>
          <w:u w:val="single"/>
        </w:rPr>
      </w:pPr>
      <w:r>
        <w:rPr>
          <w:b/>
          <w:color w:val="0070C0"/>
          <w:u w:val="single"/>
        </w:rPr>
        <w:lastRenderedPageBreak/>
        <w:t>PLAZOS FIJOS</w:t>
      </w:r>
    </w:p>
    <w:p w:rsidR="003E3CE0" w:rsidRDefault="003E3CE0" w:rsidP="003E3CE0">
      <w:pPr>
        <w:pStyle w:val="ListParagraph1"/>
        <w:spacing w:after="0" w:line="240" w:lineRule="auto"/>
        <w:ind w:left="0"/>
        <w:jc w:val="both"/>
        <w:rPr>
          <w:b/>
          <w:color w:val="FF0000"/>
          <w:u w:val="single"/>
        </w:rPr>
      </w:pPr>
    </w:p>
    <w:p w:rsidR="003E3CE0" w:rsidRPr="00360613" w:rsidRDefault="003E3CE0" w:rsidP="003E3CE0">
      <w:pPr>
        <w:pStyle w:val="ListParagraph1"/>
        <w:spacing w:after="0" w:line="240" w:lineRule="auto"/>
        <w:ind w:left="360" w:firstLine="348"/>
        <w:jc w:val="both"/>
        <w:rPr>
          <w:sz w:val="24"/>
          <w:szCs w:val="24"/>
          <w:lang w:val="es-AR" w:eastAsia="es-ES"/>
        </w:rPr>
      </w:pPr>
      <w:r w:rsidRPr="00360613">
        <w:rPr>
          <w:sz w:val="24"/>
          <w:szCs w:val="24"/>
          <w:lang w:val="es-AR" w:eastAsia="es-ES"/>
        </w:rPr>
        <w:t>Cuando la UE</w:t>
      </w:r>
      <w:r>
        <w:rPr>
          <w:sz w:val="24"/>
          <w:szCs w:val="24"/>
          <w:lang w:val="es-AR" w:eastAsia="es-ES"/>
        </w:rPr>
        <w:t>/Titular de PIP</w:t>
      </w:r>
      <w:r w:rsidRPr="00360613">
        <w:rPr>
          <w:sz w:val="24"/>
          <w:szCs w:val="24"/>
          <w:lang w:val="es-AR" w:eastAsia="es-ES"/>
        </w:rPr>
        <w:t xml:space="preserve"> tenga fondos disponibl</w:t>
      </w:r>
      <w:r>
        <w:rPr>
          <w:sz w:val="24"/>
          <w:szCs w:val="24"/>
          <w:lang w:val="es-AR" w:eastAsia="es-ES"/>
        </w:rPr>
        <w:t>es en las cuentas bancarias y</w:t>
      </w:r>
      <w:r w:rsidRPr="00360613">
        <w:rPr>
          <w:sz w:val="24"/>
          <w:szCs w:val="24"/>
          <w:lang w:val="es-AR" w:eastAsia="es-ES"/>
        </w:rPr>
        <w:t xml:space="preserve"> proyecte que en un lapso </w:t>
      </w:r>
      <w:r>
        <w:rPr>
          <w:sz w:val="24"/>
          <w:szCs w:val="24"/>
          <w:lang w:val="es-AR" w:eastAsia="es-ES"/>
        </w:rPr>
        <w:t xml:space="preserve">menor </w:t>
      </w:r>
      <w:r w:rsidRPr="00360613">
        <w:rPr>
          <w:sz w:val="24"/>
          <w:szCs w:val="24"/>
          <w:lang w:val="es-AR" w:eastAsia="es-ES"/>
        </w:rPr>
        <w:t>a un mes no va a utilizar parte de ellos, dicho importe puede ser colocado a plazo fijo. El mecanismo de instrumentación</w:t>
      </w:r>
      <w:r>
        <w:rPr>
          <w:sz w:val="24"/>
          <w:szCs w:val="24"/>
          <w:lang w:val="es-AR" w:eastAsia="es-ES"/>
        </w:rPr>
        <w:t xml:space="preserve"> se realiza  </w:t>
      </w:r>
      <w:r w:rsidRPr="00360613">
        <w:rPr>
          <w:sz w:val="24"/>
          <w:szCs w:val="24"/>
          <w:lang w:val="es-AR" w:eastAsia="es-ES"/>
        </w:rPr>
        <w:t xml:space="preserve">mediante dos notas que se presentan </w:t>
      </w:r>
      <w:r>
        <w:rPr>
          <w:sz w:val="24"/>
          <w:szCs w:val="24"/>
          <w:lang w:val="es-AR" w:eastAsia="es-ES"/>
        </w:rPr>
        <w:t>en la sucursal bancaria</w:t>
      </w:r>
      <w:r w:rsidRPr="00360613">
        <w:rPr>
          <w:sz w:val="24"/>
          <w:szCs w:val="24"/>
          <w:lang w:val="es-AR" w:eastAsia="es-ES"/>
        </w:rPr>
        <w:t xml:space="preserve"> con el detalle de monto y periodo de tiempo. Ambas firmadas por el Vice/</w:t>
      </w:r>
      <w:r>
        <w:rPr>
          <w:sz w:val="24"/>
          <w:szCs w:val="24"/>
          <w:lang w:val="es-AR" w:eastAsia="es-ES"/>
        </w:rPr>
        <w:t>Director de la UE y el</w:t>
      </w:r>
      <w:r w:rsidRPr="00360613">
        <w:rPr>
          <w:sz w:val="24"/>
          <w:szCs w:val="24"/>
          <w:lang w:val="es-AR" w:eastAsia="es-ES"/>
        </w:rPr>
        <w:t xml:space="preserve"> Coordinador de la OCA.   </w:t>
      </w:r>
    </w:p>
    <w:p w:rsidR="003E3CE0" w:rsidRDefault="003E3CE0" w:rsidP="003E3CE0">
      <w:pPr>
        <w:jc w:val="both"/>
        <w:rPr>
          <w:rFonts w:ascii="Calibri" w:hAnsi="Calibri"/>
        </w:rPr>
      </w:pPr>
    </w:p>
    <w:p w:rsidR="003E3CE0" w:rsidRDefault="003E3CE0" w:rsidP="003E3CE0">
      <w:pPr>
        <w:rPr>
          <w:rFonts w:ascii="Calibri" w:hAnsi="Calibri"/>
          <w:b/>
          <w:szCs w:val="28"/>
          <w:u w:val="single"/>
        </w:rPr>
      </w:pPr>
    </w:p>
    <w:p w:rsidR="003E3CE0" w:rsidRPr="00284514" w:rsidRDefault="003E3CE0" w:rsidP="003E3CE0">
      <w:pPr>
        <w:jc w:val="center"/>
        <w:rPr>
          <w:rFonts w:ascii="Calibri" w:hAnsi="Calibri"/>
          <w:b/>
          <w:color w:val="0070C0"/>
          <w:szCs w:val="28"/>
          <w:u w:val="single"/>
        </w:rPr>
      </w:pPr>
      <w:r w:rsidRPr="00284514">
        <w:rPr>
          <w:rFonts w:ascii="Calibri" w:hAnsi="Calibri"/>
          <w:b/>
          <w:color w:val="0070C0"/>
          <w:szCs w:val="28"/>
          <w:u w:val="single"/>
        </w:rPr>
        <w:t>PAGOS</w:t>
      </w:r>
    </w:p>
    <w:p w:rsidR="003E3CE0" w:rsidRDefault="003E3CE0" w:rsidP="003E3CE0">
      <w:pPr>
        <w:rPr>
          <w:rFonts w:ascii="Calibri" w:hAnsi="Calibri"/>
          <w:b/>
          <w:szCs w:val="28"/>
          <w:u w:val="single"/>
        </w:rPr>
      </w:pPr>
      <w:r>
        <w:rPr>
          <w:rFonts w:ascii="Calibri" w:hAnsi="Calibri"/>
          <w:b/>
          <w:szCs w:val="28"/>
          <w:u w:val="single"/>
        </w:rPr>
        <w:t xml:space="preserve"> </w:t>
      </w:r>
    </w:p>
    <w:p w:rsidR="003E3CE0" w:rsidRPr="00965B74" w:rsidRDefault="003E3CE0" w:rsidP="003E3CE0">
      <w:pPr>
        <w:rPr>
          <w:rFonts w:ascii="Calibri" w:hAnsi="Calibri"/>
          <w:sz w:val="24"/>
          <w:szCs w:val="24"/>
        </w:rPr>
      </w:pPr>
      <w:r w:rsidRPr="00965B74">
        <w:rPr>
          <w:rFonts w:ascii="Calibri" w:hAnsi="Calibri"/>
          <w:sz w:val="24"/>
          <w:szCs w:val="24"/>
        </w:rPr>
        <w:t xml:space="preserve">Los pagos </w:t>
      </w:r>
      <w:r>
        <w:rPr>
          <w:rFonts w:ascii="Calibri" w:hAnsi="Calibri"/>
          <w:sz w:val="24"/>
          <w:szCs w:val="24"/>
        </w:rPr>
        <w:t xml:space="preserve">a proveedores nacionales y del exterior </w:t>
      </w:r>
      <w:r w:rsidRPr="00965B74">
        <w:rPr>
          <w:rFonts w:ascii="Calibri" w:hAnsi="Calibri"/>
          <w:sz w:val="24"/>
          <w:szCs w:val="24"/>
        </w:rPr>
        <w:t>se realizan</w:t>
      </w:r>
      <w:r>
        <w:rPr>
          <w:rFonts w:ascii="Calibri" w:hAnsi="Calibri"/>
          <w:sz w:val="24"/>
          <w:szCs w:val="24"/>
        </w:rPr>
        <w:t xml:space="preserve"> a través de transferencias bancarias en el sistema del Francés Net Cash del Banco Francés firmando en primera instancia el Director/ Vice de la Unidad Ejecutora y luego como segunda firma el Coordinador de la OCA como firmante auditor.  En relación a las tarjetas recargables de los Directores de la Unidades Ejecutoras la reposición se realiza con la firma del Responsable en Administración de la OCA y del Coordinador.</w:t>
      </w:r>
    </w:p>
    <w:p w:rsidR="003E3CE0" w:rsidRPr="00965B74" w:rsidRDefault="003E3CE0" w:rsidP="003E3CE0">
      <w:pPr>
        <w:rPr>
          <w:rFonts w:ascii="Calibri" w:hAnsi="Calibri"/>
          <w:szCs w:val="28"/>
        </w:rPr>
      </w:pPr>
      <w:r>
        <w:rPr>
          <w:rFonts w:ascii="Calibri" w:hAnsi="Calibri"/>
          <w:szCs w:val="28"/>
        </w:rPr>
        <w:tab/>
      </w:r>
      <w:r>
        <w:rPr>
          <w:rFonts w:ascii="Calibri" w:hAnsi="Calibri"/>
          <w:szCs w:val="28"/>
        </w:rPr>
        <w:tab/>
      </w:r>
    </w:p>
    <w:p w:rsidR="003E3CE0" w:rsidRDefault="003E3CE0" w:rsidP="003E3CE0">
      <w:pPr>
        <w:rPr>
          <w:rFonts w:ascii="Calibri" w:hAnsi="Calibri"/>
          <w:b/>
          <w:szCs w:val="28"/>
          <w:u w:val="single"/>
        </w:rPr>
      </w:pPr>
    </w:p>
    <w:p w:rsidR="003E3CE0" w:rsidRDefault="003E3CE0" w:rsidP="003E3CE0">
      <w:pPr>
        <w:rPr>
          <w:rFonts w:ascii="Calibri" w:hAnsi="Calibri"/>
          <w:b/>
          <w:szCs w:val="28"/>
          <w:u w:val="single"/>
        </w:rPr>
      </w:pPr>
    </w:p>
    <w:p w:rsidR="003E3CE0" w:rsidRPr="00EB1C02" w:rsidRDefault="003E3CE0" w:rsidP="003E3CE0">
      <w:pPr>
        <w:jc w:val="center"/>
        <w:rPr>
          <w:rFonts w:ascii="Calibri" w:hAnsi="Calibri"/>
          <w:b/>
          <w:color w:val="0070C0"/>
          <w:sz w:val="24"/>
          <w:szCs w:val="24"/>
        </w:rPr>
      </w:pPr>
      <w:r>
        <w:rPr>
          <w:rFonts w:ascii="Calibri" w:hAnsi="Calibri"/>
          <w:b/>
          <w:color w:val="0070C0"/>
          <w:sz w:val="24"/>
          <w:szCs w:val="24"/>
        </w:rPr>
        <w:t>PAGO DE RETENCIONES</w:t>
      </w:r>
    </w:p>
    <w:p w:rsidR="003E3CE0" w:rsidRPr="00E569EA" w:rsidRDefault="003E3CE0" w:rsidP="003E3CE0">
      <w:pPr>
        <w:jc w:val="both"/>
        <w:rPr>
          <w:rFonts w:ascii="Calibri" w:hAnsi="Calibri"/>
          <w:sz w:val="24"/>
          <w:szCs w:val="24"/>
        </w:rPr>
      </w:pPr>
    </w:p>
    <w:p w:rsidR="003E3CE0" w:rsidRPr="00E569EA" w:rsidRDefault="003E3CE0" w:rsidP="003E3CE0">
      <w:pPr>
        <w:ind w:firstLine="708"/>
        <w:jc w:val="both"/>
        <w:rPr>
          <w:rFonts w:ascii="Calibri" w:hAnsi="Calibri"/>
          <w:sz w:val="24"/>
          <w:szCs w:val="24"/>
        </w:rPr>
      </w:pPr>
      <w:r w:rsidRPr="00E569EA">
        <w:rPr>
          <w:rFonts w:ascii="Calibri" w:hAnsi="Calibri"/>
          <w:sz w:val="24"/>
          <w:szCs w:val="24"/>
        </w:rPr>
        <w:t xml:space="preserve">Cuando </w:t>
      </w:r>
      <w:r>
        <w:rPr>
          <w:rFonts w:ascii="Calibri" w:hAnsi="Calibri"/>
          <w:sz w:val="24"/>
          <w:szCs w:val="24"/>
        </w:rPr>
        <w:t>se realice una transferencia a proveedor,</w:t>
      </w:r>
      <w:r w:rsidRPr="00E569EA">
        <w:rPr>
          <w:rFonts w:ascii="Calibri" w:hAnsi="Calibri"/>
          <w:sz w:val="24"/>
          <w:szCs w:val="24"/>
        </w:rPr>
        <w:t xml:space="preserve"> el Instituto </w:t>
      </w:r>
      <w:r>
        <w:rPr>
          <w:rFonts w:ascii="Calibri" w:hAnsi="Calibri"/>
          <w:sz w:val="24"/>
          <w:szCs w:val="24"/>
        </w:rPr>
        <w:t xml:space="preserve">al tener CUIT propio </w:t>
      </w:r>
      <w:r w:rsidRPr="00E569EA">
        <w:rPr>
          <w:rFonts w:ascii="Calibri" w:hAnsi="Calibri"/>
          <w:sz w:val="24"/>
          <w:szCs w:val="24"/>
        </w:rPr>
        <w:t>actúa como agente de retención</w:t>
      </w:r>
      <w:r>
        <w:rPr>
          <w:rFonts w:ascii="Calibri" w:hAnsi="Calibri"/>
          <w:sz w:val="24"/>
          <w:szCs w:val="24"/>
        </w:rPr>
        <w:t xml:space="preserve"> ante la AFIP tanto en Impuesto a las Ganancias como </w:t>
      </w:r>
      <w:proofErr w:type="spellStart"/>
      <w:r>
        <w:rPr>
          <w:rFonts w:ascii="Calibri" w:hAnsi="Calibri"/>
          <w:sz w:val="24"/>
          <w:szCs w:val="24"/>
        </w:rPr>
        <w:t>asi</w:t>
      </w:r>
      <w:proofErr w:type="spellEnd"/>
      <w:r>
        <w:rPr>
          <w:rFonts w:ascii="Calibri" w:hAnsi="Calibri"/>
          <w:sz w:val="24"/>
          <w:szCs w:val="24"/>
        </w:rPr>
        <w:t xml:space="preserve"> también en los regímenes especiales como de </w:t>
      </w:r>
      <w:r w:rsidRPr="00B7324F">
        <w:rPr>
          <w:rFonts w:ascii="Calibri" w:hAnsi="Calibri"/>
          <w:color w:val="FF0000"/>
          <w:sz w:val="24"/>
          <w:szCs w:val="24"/>
        </w:rPr>
        <w:t xml:space="preserve">Seguridad </w:t>
      </w:r>
      <w:proofErr w:type="gramStart"/>
      <w:r w:rsidRPr="00B7324F">
        <w:rPr>
          <w:rFonts w:ascii="Calibri" w:hAnsi="Calibri"/>
          <w:color w:val="FF0000"/>
          <w:sz w:val="24"/>
          <w:szCs w:val="24"/>
        </w:rPr>
        <w:t>Social</w:t>
      </w:r>
      <w:r>
        <w:rPr>
          <w:rFonts w:ascii="Calibri" w:hAnsi="Calibri"/>
          <w:sz w:val="24"/>
          <w:szCs w:val="24"/>
        </w:rPr>
        <w:t xml:space="preserve"> </w:t>
      </w:r>
      <w:r w:rsidRPr="00E569EA">
        <w:rPr>
          <w:rFonts w:ascii="Calibri" w:hAnsi="Calibri"/>
          <w:sz w:val="24"/>
          <w:szCs w:val="24"/>
        </w:rPr>
        <w:t>.</w:t>
      </w:r>
      <w:proofErr w:type="gramEnd"/>
      <w:r w:rsidRPr="00E569EA">
        <w:rPr>
          <w:rFonts w:ascii="Calibri" w:hAnsi="Calibri"/>
          <w:sz w:val="24"/>
          <w:szCs w:val="24"/>
        </w:rPr>
        <w:t xml:space="preserve"> Cabe aclarar, siempre y cu</w:t>
      </w:r>
      <w:r>
        <w:rPr>
          <w:rFonts w:ascii="Calibri" w:hAnsi="Calibri"/>
          <w:sz w:val="24"/>
          <w:szCs w:val="24"/>
        </w:rPr>
        <w:t>ando el monto y la condición del</w:t>
      </w:r>
      <w:r w:rsidRPr="00E569EA">
        <w:rPr>
          <w:rFonts w:ascii="Calibri" w:hAnsi="Calibri"/>
          <w:sz w:val="24"/>
          <w:szCs w:val="24"/>
        </w:rPr>
        <w:t xml:space="preserve"> vendedor </w:t>
      </w:r>
      <w:proofErr w:type="gramStart"/>
      <w:r w:rsidRPr="00E569EA">
        <w:rPr>
          <w:rFonts w:ascii="Calibri" w:hAnsi="Calibri"/>
          <w:sz w:val="24"/>
          <w:szCs w:val="24"/>
        </w:rPr>
        <w:t>amerite</w:t>
      </w:r>
      <w:proofErr w:type="gramEnd"/>
      <w:r w:rsidRPr="00E569EA">
        <w:rPr>
          <w:rFonts w:ascii="Calibri" w:hAnsi="Calibri"/>
          <w:sz w:val="24"/>
          <w:szCs w:val="24"/>
        </w:rPr>
        <w:t xml:space="preserve"> dicha retención (regida por la Res. Gral. AFIP 830)</w:t>
      </w:r>
    </w:p>
    <w:p w:rsidR="003E3CE0" w:rsidRPr="00E569EA" w:rsidRDefault="003E3CE0" w:rsidP="003E3CE0">
      <w:pPr>
        <w:jc w:val="both"/>
        <w:rPr>
          <w:rFonts w:ascii="Calibri" w:hAnsi="Calibri"/>
          <w:sz w:val="24"/>
          <w:szCs w:val="24"/>
        </w:rPr>
      </w:pPr>
      <w:r w:rsidRPr="00E569EA">
        <w:rPr>
          <w:rFonts w:ascii="Calibri" w:hAnsi="Calibri"/>
          <w:sz w:val="24"/>
          <w:szCs w:val="24"/>
        </w:rPr>
        <w:t>Las retenciones</w:t>
      </w:r>
      <w:r>
        <w:rPr>
          <w:rFonts w:ascii="Calibri" w:hAnsi="Calibri"/>
          <w:sz w:val="24"/>
          <w:szCs w:val="24"/>
        </w:rPr>
        <w:t xml:space="preserve"> de Ganancias</w:t>
      </w:r>
      <w:r w:rsidRPr="00E569EA">
        <w:rPr>
          <w:rFonts w:ascii="Calibri" w:hAnsi="Calibri"/>
          <w:sz w:val="24"/>
          <w:szCs w:val="24"/>
        </w:rPr>
        <w:t xml:space="preserve"> se realizan a través del aplicativo SIAP de </w:t>
      </w:r>
      <w:proofErr w:type="spellStart"/>
      <w:r w:rsidRPr="00E569EA">
        <w:rPr>
          <w:rFonts w:ascii="Calibri" w:hAnsi="Calibri"/>
          <w:sz w:val="24"/>
          <w:szCs w:val="24"/>
        </w:rPr>
        <w:t>Afip</w:t>
      </w:r>
      <w:proofErr w:type="spellEnd"/>
      <w:r w:rsidRPr="00E569EA">
        <w:rPr>
          <w:rFonts w:ascii="Calibri" w:hAnsi="Calibri"/>
          <w:sz w:val="24"/>
          <w:szCs w:val="24"/>
        </w:rPr>
        <w:t xml:space="preserve"> módulo SICORE, donde cada instituto está cargado con su respectivo Nº de </w:t>
      </w:r>
      <w:proofErr w:type="spellStart"/>
      <w:r w:rsidRPr="00E569EA">
        <w:rPr>
          <w:rFonts w:ascii="Calibri" w:hAnsi="Calibri"/>
          <w:sz w:val="24"/>
          <w:szCs w:val="24"/>
        </w:rPr>
        <w:t>Cuit</w:t>
      </w:r>
      <w:proofErr w:type="spellEnd"/>
      <w:r w:rsidRPr="00E569EA">
        <w:rPr>
          <w:rFonts w:ascii="Calibri" w:hAnsi="Calibri"/>
          <w:sz w:val="24"/>
          <w:szCs w:val="24"/>
        </w:rPr>
        <w:t>.</w:t>
      </w:r>
    </w:p>
    <w:p w:rsidR="003E3CE0" w:rsidRPr="00E569EA" w:rsidRDefault="003E3CE0" w:rsidP="003E3CE0">
      <w:pPr>
        <w:jc w:val="both"/>
        <w:rPr>
          <w:rFonts w:ascii="Calibri" w:hAnsi="Calibri"/>
          <w:sz w:val="24"/>
          <w:szCs w:val="24"/>
        </w:rPr>
      </w:pPr>
      <w:r w:rsidRPr="00E569EA">
        <w:rPr>
          <w:rFonts w:ascii="Calibri" w:hAnsi="Calibri"/>
          <w:sz w:val="24"/>
          <w:szCs w:val="24"/>
        </w:rPr>
        <w:t xml:space="preserve">El pago se puede hacer efectivo mediante el usuario de </w:t>
      </w:r>
      <w:proofErr w:type="spellStart"/>
      <w:r w:rsidRPr="00E569EA">
        <w:rPr>
          <w:rFonts w:ascii="Calibri" w:hAnsi="Calibri"/>
          <w:sz w:val="24"/>
          <w:szCs w:val="24"/>
        </w:rPr>
        <w:t>Interbanking</w:t>
      </w:r>
      <w:proofErr w:type="spellEnd"/>
      <w:r w:rsidRPr="00E569EA">
        <w:rPr>
          <w:rFonts w:ascii="Calibri" w:hAnsi="Calibri"/>
          <w:sz w:val="24"/>
          <w:szCs w:val="24"/>
        </w:rPr>
        <w:t xml:space="preserve"> de la UE como también en ventanilla del Banco.</w:t>
      </w:r>
    </w:p>
    <w:p w:rsidR="003E3CE0" w:rsidRDefault="003E3CE0" w:rsidP="003E3CE0">
      <w:pPr>
        <w:ind w:firstLine="708"/>
        <w:jc w:val="both"/>
        <w:rPr>
          <w:rFonts w:ascii="Calibri" w:hAnsi="Calibri"/>
          <w:sz w:val="24"/>
          <w:szCs w:val="24"/>
        </w:rPr>
      </w:pPr>
      <w:r w:rsidRPr="00E569EA">
        <w:rPr>
          <w:rFonts w:ascii="Calibri" w:hAnsi="Calibri"/>
          <w:sz w:val="24"/>
          <w:szCs w:val="24"/>
        </w:rPr>
        <w:t>Todos los meses el director de la UE debe entrar al sitio web de la AFIP con su clave fiscal y presentar la D</w:t>
      </w:r>
      <w:r>
        <w:rPr>
          <w:rFonts w:ascii="Calibri" w:hAnsi="Calibri"/>
          <w:sz w:val="24"/>
          <w:szCs w:val="24"/>
        </w:rPr>
        <w:t>DJJ (F.744) obtenida del SICORE</w:t>
      </w:r>
      <w:r w:rsidRPr="00E569EA">
        <w:rPr>
          <w:rFonts w:ascii="Calibri" w:hAnsi="Calibri"/>
          <w:sz w:val="24"/>
          <w:szCs w:val="24"/>
        </w:rPr>
        <w:t xml:space="preserve">.   </w:t>
      </w:r>
    </w:p>
    <w:p w:rsidR="003E3CE0" w:rsidRDefault="003E3CE0" w:rsidP="003E3CE0">
      <w:pPr>
        <w:ind w:firstLine="708"/>
        <w:rPr>
          <w:rFonts w:ascii="Calibri" w:hAnsi="Calibri"/>
          <w:sz w:val="24"/>
          <w:szCs w:val="24"/>
        </w:rPr>
      </w:pPr>
    </w:p>
    <w:p w:rsidR="003E3CE0" w:rsidRPr="00E569EA" w:rsidRDefault="003E3CE0" w:rsidP="003E3CE0">
      <w:pPr>
        <w:ind w:firstLine="708"/>
        <w:rPr>
          <w:rFonts w:ascii="Calibri" w:hAnsi="Calibri"/>
          <w:sz w:val="24"/>
          <w:szCs w:val="24"/>
        </w:rPr>
      </w:pPr>
    </w:p>
    <w:p w:rsidR="003E3CE0" w:rsidRDefault="003E3CE0" w:rsidP="003E3CE0">
      <w:pPr>
        <w:rPr>
          <w:rFonts w:ascii="Calibri" w:hAnsi="Calibri"/>
          <w:b/>
          <w:color w:val="0070C0"/>
          <w:sz w:val="24"/>
          <w:szCs w:val="24"/>
        </w:rPr>
      </w:pPr>
    </w:p>
    <w:p w:rsidR="003E3CE0" w:rsidRDefault="003E3CE0" w:rsidP="003E3CE0">
      <w:pPr>
        <w:jc w:val="center"/>
        <w:rPr>
          <w:rFonts w:ascii="Calibri" w:hAnsi="Calibri"/>
          <w:b/>
          <w:color w:val="0070C0"/>
          <w:sz w:val="24"/>
          <w:szCs w:val="24"/>
        </w:rPr>
      </w:pPr>
    </w:p>
    <w:p w:rsidR="003E3CE0" w:rsidRDefault="003E3CE0" w:rsidP="003E3CE0">
      <w:pPr>
        <w:jc w:val="center"/>
        <w:rPr>
          <w:rFonts w:ascii="Calibri" w:hAnsi="Calibri"/>
          <w:b/>
          <w:color w:val="0070C0"/>
          <w:sz w:val="24"/>
          <w:szCs w:val="24"/>
        </w:rPr>
      </w:pPr>
    </w:p>
    <w:p w:rsidR="003E3CE0" w:rsidRDefault="003E3CE0" w:rsidP="003E3CE0">
      <w:pPr>
        <w:jc w:val="center"/>
        <w:rPr>
          <w:rFonts w:ascii="Calibri" w:hAnsi="Calibri"/>
          <w:b/>
          <w:color w:val="0070C0"/>
          <w:sz w:val="24"/>
          <w:szCs w:val="24"/>
        </w:rPr>
      </w:pPr>
    </w:p>
    <w:p w:rsidR="003E3CE0" w:rsidRDefault="003E3CE0" w:rsidP="003E3CE0">
      <w:pPr>
        <w:jc w:val="center"/>
        <w:rPr>
          <w:rFonts w:ascii="Calibri" w:hAnsi="Calibri"/>
          <w:b/>
          <w:color w:val="0070C0"/>
          <w:sz w:val="24"/>
          <w:szCs w:val="24"/>
        </w:rPr>
      </w:pPr>
    </w:p>
    <w:p w:rsidR="003E3CE0" w:rsidRDefault="003E3CE0" w:rsidP="003E3CE0">
      <w:pPr>
        <w:jc w:val="center"/>
        <w:rPr>
          <w:rFonts w:ascii="Calibri" w:hAnsi="Calibri"/>
          <w:b/>
          <w:color w:val="0070C0"/>
          <w:sz w:val="24"/>
          <w:szCs w:val="24"/>
        </w:rPr>
      </w:pPr>
      <w:r>
        <w:rPr>
          <w:rFonts w:ascii="Calibri" w:hAnsi="Calibri"/>
          <w:b/>
          <w:color w:val="0070C0"/>
          <w:sz w:val="24"/>
          <w:szCs w:val="24"/>
        </w:rPr>
        <w:lastRenderedPageBreak/>
        <w:t>FONDOS NO CONICET</w:t>
      </w:r>
    </w:p>
    <w:p w:rsidR="003E3CE0" w:rsidRDefault="003E3CE0" w:rsidP="003E3CE0">
      <w:pPr>
        <w:rPr>
          <w:rFonts w:ascii="Calibri" w:hAnsi="Calibri"/>
          <w:b/>
          <w:color w:val="0070C0"/>
          <w:sz w:val="24"/>
          <w:szCs w:val="24"/>
        </w:rPr>
      </w:pPr>
    </w:p>
    <w:p w:rsidR="003E3CE0" w:rsidRDefault="003E3CE0" w:rsidP="003E3CE0">
      <w:pPr>
        <w:rPr>
          <w:rFonts w:ascii="Calibri" w:hAnsi="Calibri"/>
          <w:b/>
          <w:sz w:val="24"/>
          <w:szCs w:val="24"/>
        </w:rPr>
      </w:pPr>
      <w:r>
        <w:rPr>
          <w:rFonts w:ascii="Calibri" w:hAnsi="Calibri"/>
          <w:b/>
          <w:sz w:val="24"/>
          <w:szCs w:val="24"/>
        </w:rPr>
        <w:t xml:space="preserve">Las rendiciones que corresponden a dichos fondos </w:t>
      </w:r>
      <w:proofErr w:type="gramStart"/>
      <w:r>
        <w:rPr>
          <w:rFonts w:ascii="Calibri" w:hAnsi="Calibri"/>
          <w:b/>
          <w:sz w:val="24"/>
          <w:szCs w:val="24"/>
        </w:rPr>
        <w:t>son :</w:t>
      </w:r>
      <w:proofErr w:type="gramEnd"/>
    </w:p>
    <w:p w:rsidR="003E3CE0" w:rsidRDefault="003E3CE0" w:rsidP="003E3CE0">
      <w:pPr>
        <w:rPr>
          <w:rFonts w:ascii="Calibri" w:hAnsi="Calibri"/>
          <w:b/>
          <w:sz w:val="24"/>
          <w:szCs w:val="24"/>
        </w:rPr>
      </w:pPr>
    </w:p>
    <w:p w:rsidR="003E3CE0" w:rsidRDefault="003E3CE0" w:rsidP="003E3CE0">
      <w:pPr>
        <w:rPr>
          <w:rFonts w:ascii="Calibri" w:hAnsi="Calibri"/>
          <w:b/>
          <w:sz w:val="24"/>
          <w:szCs w:val="24"/>
        </w:rPr>
      </w:pPr>
      <w:r>
        <w:rPr>
          <w:rFonts w:ascii="Calibri" w:hAnsi="Calibri"/>
          <w:b/>
          <w:sz w:val="24"/>
          <w:szCs w:val="24"/>
        </w:rPr>
        <w:t xml:space="preserve">R10 Cuenta Otros </w:t>
      </w:r>
      <w:proofErr w:type="gramStart"/>
      <w:r>
        <w:rPr>
          <w:rFonts w:ascii="Calibri" w:hAnsi="Calibri"/>
          <w:b/>
          <w:sz w:val="24"/>
          <w:szCs w:val="24"/>
        </w:rPr>
        <w:t>( institucional</w:t>
      </w:r>
      <w:proofErr w:type="gramEnd"/>
      <w:r>
        <w:rPr>
          <w:rFonts w:ascii="Calibri" w:hAnsi="Calibri"/>
          <w:b/>
          <w:sz w:val="24"/>
          <w:szCs w:val="24"/>
        </w:rPr>
        <w:t>)</w:t>
      </w:r>
    </w:p>
    <w:p w:rsidR="003E3CE0" w:rsidRDefault="003E3CE0" w:rsidP="003E3CE0">
      <w:pPr>
        <w:rPr>
          <w:rFonts w:ascii="Calibri" w:hAnsi="Calibri"/>
          <w:b/>
          <w:sz w:val="24"/>
          <w:szCs w:val="24"/>
        </w:rPr>
      </w:pPr>
      <w:r>
        <w:rPr>
          <w:rFonts w:ascii="Calibri" w:hAnsi="Calibri"/>
          <w:b/>
          <w:sz w:val="24"/>
          <w:szCs w:val="24"/>
        </w:rPr>
        <w:t xml:space="preserve">R11 Cuenta Otros </w:t>
      </w:r>
      <w:proofErr w:type="gramStart"/>
      <w:r>
        <w:rPr>
          <w:rFonts w:ascii="Calibri" w:hAnsi="Calibri"/>
          <w:b/>
          <w:sz w:val="24"/>
          <w:szCs w:val="24"/>
        </w:rPr>
        <w:t>( proyectos</w:t>
      </w:r>
      <w:proofErr w:type="gramEnd"/>
      <w:r>
        <w:rPr>
          <w:rFonts w:ascii="Calibri" w:hAnsi="Calibri"/>
          <w:b/>
          <w:sz w:val="24"/>
          <w:szCs w:val="24"/>
        </w:rPr>
        <w:t>)</w:t>
      </w:r>
    </w:p>
    <w:p w:rsidR="003E3CE0" w:rsidRDefault="003E3CE0" w:rsidP="003E3CE0">
      <w:pPr>
        <w:rPr>
          <w:rFonts w:ascii="Calibri" w:hAnsi="Calibri"/>
          <w:b/>
          <w:sz w:val="24"/>
          <w:szCs w:val="24"/>
        </w:rPr>
      </w:pPr>
      <w:r>
        <w:rPr>
          <w:rFonts w:ascii="Calibri" w:hAnsi="Calibri"/>
          <w:b/>
          <w:sz w:val="24"/>
          <w:szCs w:val="24"/>
        </w:rPr>
        <w:t xml:space="preserve">R13 Cuenta STAN </w:t>
      </w:r>
      <w:proofErr w:type="gramStart"/>
      <w:r>
        <w:rPr>
          <w:rFonts w:ascii="Calibri" w:hAnsi="Calibri"/>
          <w:b/>
          <w:sz w:val="24"/>
          <w:szCs w:val="24"/>
        </w:rPr>
        <w:t>( institucional</w:t>
      </w:r>
      <w:proofErr w:type="gramEnd"/>
      <w:r>
        <w:rPr>
          <w:rFonts w:ascii="Calibri" w:hAnsi="Calibri"/>
          <w:b/>
          <w:sz w:val="24"/>
          <w:szCs w:val="24"/>
        </w:rPr>
        <w:t xml:space="preserve"> Conicet)</w:t>
      </w:r>
    </w:p>
    <w:p w:rsidR="003E3CE0" w:rsidRPr="00C20521" w:rsidRDefault="003E3CE0" w:rsidP="003E3CE0">
      <w:pPr>
        <w:rPr>
          <w:rFonts w:ascii="Calibri" w:hAnsi="Calibri"/>
          <w:b/>
          <w:sz w:val="24"/>
          <w:szCs w:val="24"/>
        </w:rPr>
      </w:pPr>
      <w:r>
        <w:rPr>
          <w:rFonts w:ascii="Calibri" w:hAnsi="Calibri"/>
          <w:b/>
          <w:sz w:val="24"/>
          <w:szCs w:val="24"/>
        </w:rPr>
        <w:t xml:space="preserve">R14 Cuenta STAN </w:t>
      </w:r>
      <w:proofErr w:type="gramStart"/>
      <w:r>
        <w:rPr>
          <w:rFonts w:ascii="Calibri" w:hAnsi="Calibri"/>
          <w:b/>
          <w:sz w:val="24"/>
          <w:szCs w:val="24"/>
        </w:rPr>
        <w:t>( crédito</w:t>
      </w:r>
      <w:proofErr w:type="gramEnd"/>
      <w:r>
        <w:rPr>
          <w:rFonts w:ascii="Calibri" w:hAnsi="Calibri"/>
          <w:b/>
          <w:sz w:val="24"/>
          <w:szCs w:val="24"/>
        </w:rPr>
        <w:t xml:space="preserve"> de la Unidad de </w:t>
      </w:r>
      <w:proofErr w:type="spellStart"/>
      <w:r>
        <w:rPr>
          <w:rFonts w:ascii="Calibri" w:hAnsi="Calibri"/>
          <w:b/>
          <w:sz w:val="24"/>
          <w:szCs w:val="24"/>
        </w:rPr>
        <w:t>Vinculacion</w:t>
      </w:r>
      <w:proofErr w:type="spellEnd"/>
      <w:r>
        <w:rPr>
          <w:rFonts w:ascii="Calibri" w:hAnsi="Calibri"/>
          <w:b/>
          <w:sz w:val="24"/>
          <w:szCs w:val="24"/>
        </w:rPr>
        <w:t xml:space="preserve"> </w:t>
      </w:r>
      <w:proofErr w:type="spellStart"/>
      <w:r>
        <w:rPr>
          <w:rFonts w:ascii="Calibri" w:hAnsi="Calibri"/>
          <w:b/>
          <w:sz w:val="24"/>
          <w:szCs w:val="24"/>
        </w:rPr>
        <w:t>Tecnologica</w:t>
      </w:r>
      <w:proofErr w:type="spellEnd"/>
      <w:r>
        <w:rPr>
          <w:rFonts w:ascii="Calibri" w:hAnsi="Calibri"/>
          <w:b/>
          <w:sz w:val="24"/>
          <w:szCs w:val="24"/>
        </w:rPr>
        <w:t>)</w:t>
      </w:r>
    </w:p>
    <w:p w:rsidR="003E3CE0" w:rsidRDefault="003E3CE0" w:rsidP="003E3CE0">
      <w:pPr>
        <w:rPr>
          <w:rFonts w:ascii="Calibri" w:hAnsi="Calibri"/>
          <w:b/>
          <w:color w:val="0070C0"/>
          <w:sz w:val="24"/>
          <w:szCs w:val="24"/>
        </w:rPr>
      </w:pPr>
    </w:p>
    <w:p w:rsidR="003E3CE0" w:rsidRPr="00C20521" w:rsidRDefault="003E3CE0" w:rsidP="003E3CE0">
      <w:pPr>
        <w:pStyle w:val="Prrafodelista"/>
        <w:numPr>
          <w:ilvl w:val="0"/>
          <w:numId w:val="5"/>
        </w:numPr>
        <w:rPr>
          <w:rFonts w:ascii="Calibri" w:hAnsi="Calibri"/>
          <w:b/>
          <w:color w:val="0070C0"/>
          <w:sz w:val="24"/>
          <w:szCs w:val="24"/>
        </w:rPr>
      </w:pPr>
      <w:r>
        <w:rPr>
          <w:rFonts w:ascii="Calibri" w:hAnsi="Calibri"/>
          <w:b/>
          <w:sz w:val="24"/>
          <w:szCs w:val="24"/>
        </w:rPr>
        <w:t xml:space="preserve">CUENTA OTROS </w:t>
      </w:r>
    </w:p>
    <w:p w:rsidR="003E3CE0" w:rsidRDefault="003E3CE0" w:rsidP="003E3CE0">
      <w:pPr>
        <w:rPr>
          <w:rFonts w:ascii="Calibri" w:hAnsi="Calibri"/>
          <w:b/>
          <w:color w:val="0070C0"/>
          <w:sz w:val="24"/>
          <w:szCs w:val="24"/>
        </w:rPr>
      </w:pPr>
    </w:p>
    <w:p w:rsidR="003E3CE0" w:rsidRPr="00A66B83" w:rsidRDefault="003E3CE0" w:rsidP="003E3CE0">
      <w:pPr>
        <w:rPr>
          <w:rFonts w:ascii="Calibri" w:hAnsi="Calibri"/>
          <w:sz w:val="24"/>
          <w:szCs w:val="24"/>
        </w:rPr>
      </w:pPr>
      <w:r w:rsidRPr="00A66B83">
        <w:rPr>
          <w:rFonts w:ascii="Calibri" w:hAnsi="Calibri"/>
          <w:sz w:val="24"/>
          <w:szCs w:val="24"/>
        </w:rPr>
        <w:t>La Unidad Ejecutora puede recibir fondos de otros organismos ya se</w:t>
      </w:r>
      <w:r>
        <w:rPr>
          <w:rFonts w:ascii="Calibri" w:hAnsi="Calibri"/>
          <w:sz w:val="24"/>
          <w:szCs w:val="24"/>
        </w:rPr>
        <w:t>an nacionales o internacionales</w:t>
      </w:r>
      <w:r w:rsidRPr="00A66B83">
        <w:rPr>
          <w:rFonts w:ascii="Calibri" w:hAnsi="Calibri"/>
          <w:sz w:val="24"/>
          <w:szCs w:val="24"/>
        </w:rPr>
        <w:t xml:space="preserve">. A las mismas se les habilita </w:t>
      </w:r>
      <w:r>
        <w:rPr>
          <w:rFonts w:ascii="Calibri" w:hAnsi="Calibri"/>
          <w:sz w:val="24"/>
          <w:szCs w:val="24"/>
        </w:rPr>
        <w:t xml:space="preserve">una cuenta bancaria especial y se crean </w:t>
      </w:r>
      <w:r w:rsidRPr="00A66B83">
        <w:rPr>
          <w:rFonts w:ascii="Calibri" w:hAnsi="Calibri"/>
          <w:sz w:val="24"/>
          <w:szCs w:val="24"/>
        </w:rPr>
        <w:t>rendiciones especiales</w:t>
      </w:r>
      <w:r>
        <w:rPr>
          <w:rFonts w:ascii="Calibri" w:hAnsi="Calibri"/>
          <w:sz w:val="24"/>
          <w:szCs w:val="24"/>
        </w:rPr>
        <w:t>.  S</w:t>
      </w:r>
      <w:r w:rsidRPr="00A66B83">
        <w:rPr>
          <w:rFonts w:ascii="Calibri" w:hAnsi="Calibri"/>
          <w:sz w:val="24"/>
          <w:szCs w:val="24"/>
        </w:rPr>
        <w:t>u operatoria es similar a las rendiciones Conicet salvo</w:t>
      </w:r>
      <w:r>
        <w:rPr>
          <w:rFonts w:ascii="Calibri" w:hAnsi="Calibri"/>
          <w:sz w:val="24"/>
          <w:szCs w:val="24"/>
        </w:rPr>
        <w:t xml:space="preserve"> que no hay presentación</w:t>
      </w:r>
      <w:r w:rsidRPr="00A66B83">
        <w:rPr>
          <w:rFonts w:ascii="Calibri" w:hAnsi="Calibri"/>
          <w:sz w:val="24"/>
          <w:szCs w:val="24"/>
        </w:rPr>
        <w:t xml:space="preserve"> de las mismas a Conicet.</w:t>
      </w:r>
      <w:r>
        <w:rPr>
          <w:rFonts w:ascii="Calibri" w:hAnsi="Calibri"/>
          <w:sz w:val="24"/>
          <w:szCs w:val="24"/>
        </w:rPr>
        <w:t xml:space="preserve"> El cierre de las R13 y R14 es anual y de las R10 y R11 de acuerdo a las condiciones establecidas por el proveedor de los fondos.</w:t>
      </w:r>
    </w:p>
    <w:p w:rsidR="003E3CE0" w:rsidRDefault="003E3CE0" w:rsidP="003E3CE0">
      <w:pPr>
        <w:rPr>
          <w:rFonts w:ascii="Calibri" w:hAnsi="Calibri"/>
          <w:b/>
          <w:sz w:val="24"/>
          <w:szCs w:val="24"/>
        </w:rPr>
      </w:pPr>
    </w:p>
    <w:p w:rsidR="003E3CE0" w:rsidRDefault="003E3CE0" w:rsidP="003E3CE0">
      <w:pPr>
        <w:pStyle w:val="Prrafodelista"/>
        <w:numPr>
          <w:ilvl w:val="0"/>
          <w:numId w:val="5"/>
        </w:numPr>
        <w:rPr>
          <w:rFonts w:ascii="Calibri" w:hAnsi="Calibri"/>
          <w:b/>
          <w:sz w:val="24"/>
          <w:szCs w:val="24"/>
        </w:rPr>
      </w:pPr>
      <w:r>
        <w:rPr>
          <w:rFonts w:ascii="Calibri" w:hAnsi="Calibri"/>
          <w:b/>
          <w:sz w:val="24"/>
          <w:szCs w:val="24"/>
        </w:rPr>
        <w:t>CUENTA STAN ( Servicios Tecnológicos de Alto Nivel)</w:t>
      </w:r>
    </w:p>
    <w:p w:rsidR="003E3CE0" w:rsidRDefault="003E3CE0" w:rsidP="003E3CE0">
      <w:pPr>
        <w:rPr>
          <w:rFonts w:ascii="Calibri" w:hAnsi="Calibri"/>
          <w:b/>
          <w:sz w:val="24"/>
          <w:szCs w:val="24"/>
        </w:rPr>
      </w:pPr>
    </w:p>
    <w:p w:rsidR="003E3CE0" w:rsidRDefault="003E3CE0" w:rsidP="003E3CE0">
      <w:pPr>
        <w:rPr>
          <w:rFonts w:ascii="Calibri" w:hAnsi="Calibri"/>
          <w:sz w:val="24"/>
          <w:szCs w:val="24"/>
        </w:rPr>
      </w:pPr>
      <w:r>
        <w:rPr>
          <w:rFonts w:ascii="Calibri" w:hAnsi="Calibri"/>
          <w:sz w:val="24"/>
          <w:szCs w:val="24"/>
        </w:rPr>
        <w:t xml:space="preserve">La UE puede facturar servicios hacia terceros. Los mismos se realizan a través de las Unidades de Vinculación Tecnológica </w:t>
      </w:r>
      <w:proofErr w:type="gramStart"/>
      <w:r>
        <w:rPr>
          <w:rFonts w:ascii="Calibri" w:hAnsi="Calibri"/>
          <w:sz w:val="24"/>
          <w:szCs w:val="24"/>
        </w:rPr>
        <w:t xml:space="preserve">( </w:t>
      </w:r>
      <w:proofErr w:type="spellStart"/>
      <w:r>
        <w:rPr>
          <w:rFonts w:ascii="Calibri" w:hAnsi="Calibri"/>
          <w:sz w:val="24"/>
          <w:szCs w:val="24"/>
        </w:rPr>
        <w:t>UVTs</w:t>
      </w:r>
      <w:proofErr w:type="spellEnd"/>
      <w:proofErr w:type="gramEnd"/>
      <w:r>
        <w:rPr>
          <w:rFonts w:ascii="Calibri" w:hAnsi="Calibri"/>
          <w:sz w:val="24"/>
          <w:szCs w:val="24"/>
        </w:rPr>
        <w:t xml:space="preserve">). Todos los movimientos contables de dichas operaciones se registran en el SIAF en la R14 o sea en la Rendición pertenecientes a la UVT. En el caso que la UE decida transferir fondos hacia su cuenta </w:t>
      </w:r>
      <w:proofErr w:type="gramStart"/>
      <w:r>
        <w:rPr>
          <w:rFonts w:ascii="Calibri" w:hAnsi="Calibri"/>
          <w:sz w:val="24"/>
          <w:szCs w:val="24"/>
        </w:rPr>
        <w:t>bancaria ,</w:t>
      </w:r>
      <w:proofErr w:type="gramEnd"/>
      <w:r>
        <w:rPr>
          <w:rFonts w:ascii="Calibri" w:hAnsi="Calibri"/>
          <w:sz w:val="24"/>
          <w:szCs w:val="24"/>
        </w:rPr>
        <w:t xml:space="preserve"> dichas operaciones serán contabilizadas mediante la R13. </w:t>
      </w:r>
    </w:p>
    <w:p w:rsidR="003E3CE0" w:rsidRDefault="003E3CE0" w:rsidP="003E3CE0">
      <w:pPr>
        <w:rPr>
          <w:rFonts w:ascii="Calibri" w:hAnsi="Calibri"/>
          <w:sz w:val="24"/>
          <w:szCs w:val="24"/>
        </w:rPr>
      </w:pPr>
    </w:p>
    <w:p w:rsidR="003E3CE0" w:rsidRPr="00A66B83" w:rsidRDefault="003E3CE0" w:rsidP="003E3CE0">
      <w:pPr>
        <w:rPr>
          <w:rFonts w:ascii="Calibri" w:hAnsi="Calibri"/>
          <w:sz w:val="24"/>
          <w:szCs w:val="24"/>
        </w:rPr>
      </w:pPr>
      <w:r>
        <w:rPr>
          <w:rFonts w:ascii="Calibri" w:hAnsi="Calibri"/>
          <w:sz w:val="24"/>
          <w:szCs w:val="24"/>
        </w:rPr>
        <w:t xml:space="preserve">     </w:t>
      </w:r>
    </w:p>
    <w:p w:rsidR="003E3CE0" w:rsidRDefault="003E3CE0" w:rsidP="003E3CE0">
      <w:pPr>
        <w:rPr>
          <w:rFonts w:ascii="Calibri" w:hAnsi="Calibri"/>
          <w:b/>
          <w:sz w:val="24"/>
          <w:szCs w:val="24"/>
        </w:rPr>
      </w:pPr>
      <w:r>
        <w:rPr>
          <w:rFonts w:ascii="Calibri" w:hAnsi="Calibri"/>
          <w:b/>
          <w:sz w:val="24"/>
          <w:szCs w:val="24"/>
        </w:rPr>
        <w:t xml:space="preserve">Cuentas en moneda </w:t>
      </w:r>
      <w:proofErr w:type="gramStart"/>
      <w:r>
        <w:rPr>
          <w:rFonts w:ascii="Calibri" w:hAnsi="Calibri"/>
          <w:b/>
          <w:sz w:val="24"/>
          <w:szCs w:val="24"/>
        </w:rPr>
        <w:t>extranjera :</w:t>
      </w:r>
      <w:proofErr w:type="gramEnd"/>
    </w:p>
    <w:p w:rsidR="003E3CE0" w:rsidRDefault="003E3CE0" w:rsidP="003E3CE0">
      <w:pPr>
        <w:rPr>
          <w:rFonts w:ascii="Calibri" w:hAnsi="Calibri"/>
          <w:b/>
          <w:sz w:val="24"/>
          <w:szCs w:val="24"/>
        </w:rPr>
      </w:pPr>
    </w:p>
    <w:p w:rsidR="003E3CE0" w:rsidRPr="0098154D" w:rsidRDefault="003E3CE0" w:rsidP="003E3CE0">
      <w:pPr>
        <w:rPr>
          <w:rFonts w:ascii="Calibri" w:hAnsi="Calibri"/>
          <w:sz w:val="24"/>
          <w:szCs w:val="24"/>
        </w:rPr>
      </w:pPr>
      <w:r>
        <w:rPr>
          <w:rFonts w:ascii="Calibri" w:hAnsi="Calibri"/>
          <w:sz w:val="24"/>
          <w:szCs w:val="24"/>
        </w:rPr>
        <w:t xml:space="preserve">Están habilitadas las Unidades Ejecutoras, previo pedido a CONICET justificando su apertura, a tener cuentas en moneda extranjera (dólares /euros) para los fondos Otros / STAN.  Dado que el SIAF no lleva contabilidad monetaria, el valor de la moneda se expresa en su conversión a pesos al cierre trimestral al tipo de cambio oficial.  </w:t>
      </w:r>
    </w:p>
    <w:p w:rsidR="003E3CE0" w:rsidRDefault="003E3CE0" w:rsidP="003E3CE0">
      <w:pPr>
        <w:rPr>
          <w:rFonts w:ascii="Calibri" w:hAnsi="Calibri"/>
          <w:b/>
          <w:sz w:val="24"/>
          <w:szCs w:val="24"/>
        </w:rPr>
      </w:pPr>
    </w:p>
    <w:p w:rsidR="003E3CE0" w:rsidRDefault="003E3CE0" w:rsidP="003E3CE0">
      <w:pPr>
        <w:rPr>
          <w:rFonts w:ascii="Calibri" w:hAnsi="Calibri"/>
          <w:b/>
          <w:sz w:val="24"/>
          <w:szCs w:val="24"/>
        </w:rPr>
      </w:pPr>
    </w:p>
    <w:p w:rsidR="003E3CE0" w:rsidRDefault="003E3CE0" w:rsidP="003E3CE0">
      <w:pPr>
        <w:rPr>
          <w:rFonts w:ascii="Calibri" w:hAnsi="Calibri"/>
          <w:b/>
          <w:sz w:val="24"/>
          <w:szCs w:val="24"/>
        </w:rPr>
      </w:pPr>
    </w:p>
    <w:p w:rsidR="003E3CE0" w:rsidRPr="00C05F79" w:rsidRDefault="003E3CE0" w:rsidP="003E3CE0">
      <w:pPr>
        <w:jc w:val="center"/>
        <w:rPr>
          <w:rFonts w:ascii="Calibri" w:hAnsi="Calibri"/>
          <w:b/>
          <w:sz w:val="24"/>
          <w:szCs w:val="24"/>
          <w:u w:val="single"/>
        </w:rPr>
      </w:pPr>
    </w:p>
    <w:p w:rsidR="003E3CE0" w:rsidRDefault="003E3CE0" w:rsidP="003E3CE0">
      <w:pPr>
        <w:jc w:val="center"/>
        <w:rPr>
          <w:rFonts w:ascii="Calibri" w:hAnsi="Calibri"/>
          <w:b/>
          <w:color w:val="0070C0"/>
          <w:sz w:val="24"/>
          <w:szCs w:val="24"/>
        </w:rPr>
      </w:pPr>
      <w:r w:rsidRPr="00623038">
        <w:rPr>
          <w:rFonts w:ascii="Calibri" w:hAnsi="Calibri"/>
          <w:b/>
          <w:color w:val="0070C0"/>
          <w:sz w:val="24"/>
          <w:szCs w:val="24"/>
        </w:rPr>
        <w:t>CONTABILIDAD Y CONTROL</w:t>
      </w:r>
    </w:p>
    <w:p w:rsidR="003E3CE0" w:rsidRDefault="003E3CE0" w:rsidP="003E3CE0">
      <w:pPr>
        <w:rPr>
          <w:rFonts w:ascii="Calibri" w:hAnsi="Calibri"/>
          <w:b/>
          <w:color w:val="0070C0"/>
          <w:sz w:val="24"/>
          <w:szCs w:val="24"/>
        </w:rPr>
      </w:pPr>
    </w:p>
    <w:p w:rsidR="003E3CE0" w:rsidRPr="00284514" w:rsidRDefault="003E3CE0" w:rsidP="003E3CE0">
      <w:pPr>
        <w:pStyle w:val="Prrafodelista"/>
        <w:numPr>
          <w:ilvl w:val="0"/>
          <w:numId w:val="4"/>
        </w:numPr>
        <w:rPr>
          <w:rFonts w:ascii="Calibri" w:hAnsi="Calibri"/>
          <w:b/>
          <w:sz w:val="24"/>
          <w:szCs w:val="24"/>
        </w:rPr>
      </w:pPr>
      <w:r w:rsidRPr="00284514">
        <w:rPr>
          <w:rFonts w:ascii="Calibri" w:hAnsi="Calibri"/>
          <w:b/>
          <w:sz w:val="24"/>
          <w:szCs w:val="24"/>
        </w:rPr>
        <w:t>RENDICIONES</w:t>
      </w:r>
    </w:p>
    <w:p w:rsidR="003E3CE0" w:rsidRPr="00C05F79" w:rsidRDefault="003E3CE0" w:rsidP="003E3CE0">
      <w:pPr>
        <w:tabs>
          <w:tab w:val="left" w:pos="2918"/>
        </w:tabs>
        <w:ind w:left="360"/>
        <w:jc w:val="both"/>
        <w:rPr>
          <w:rFonts w:ascii="Calibri" w:hAnsi="Calibri"/>
          <w:b/>
          <w:sz w:val="24"/>
          <w:szCs w:val="24"/>
          <w:u w:val="single"/>
        </w:rPr>
      </w:pPr>
    </w:p>
    <w:p w:rsidR="003E3CE0" w:rsidRPr="00C05F79" w:rsidRDefault="003E3CE0" w:rsidP="003E3CE0">
      <w:pPr>
        <w:jc w:val="both"/>
        <w:rPr>
          <w:rFonts w:ascii="Calibri" w:hAnsi="Calibri"/>
          <w:sz w:val="24"/>
          <w:szCs w:val="24"/>
        </w:rPr>
      </w:pPr>
      <w:r>
        <w:rPr>
          <w:rFonts w:ascii="Calibri" w:hAnsi="Calibri"/>
          <w:sz w:val="24"/>
          <w:szCs w:val="24"/>
        </w:rPr>
        <w:tab/>
        <w:t xml:space="preserve">Las  rendiciones institucionales como así también las de intereses tienen cierre calendario anual y deben ser enviadas por sistema como así también enviadas con </w:t>
      </w:r>
      <w:r>
        <w:rPr>
          <w:rFonts w:ascii="Calibri" w:hAnsi="Calibri"/>
          <w:sz w:val="24"/>
          <w:szCs w:val="24"/>
        </w:rPr>
        <w:lastRenderedPageBreak/>
        <w:t>firma del Director de UE y el Coordinador de la OCA. El saldo de las mismas si lo hubiera será transferido a otra rendición del siguiente año calendario. E</w:t>
      </w:r>
      <w:r w:rsidRPr="00C05F79">
        <w:rPr>
          <w:rFonts w:ascii="Calibri" w:hAnsi="Calibri"/>
          <w:sz w:val="24"/>
          <w:szCs w:val="24"/>
        </w:rPr>
        <w:t xml:space="preserve">n </w:t>
      </w:r>
      <w:r>
        <w:rPr>
          <w:rFonts w:ascii="Calibri" w:hAnsi="Calibri"/>
          <w:sz w:val="24"/>
          <w:szCs w:val="24"/>
        </w:rPr>
        <w:t xml:space="preserve">el </w:t>
      </w:r>
      <w:r w:rsidRPr="00C05F79">
        <w:rPr>
          <w:rFonts w:ascii="Calibri" w:hAnsi="Calibri"/>
          <w:sz w:val="24"/>
          <w:szCs w:val="24"/>
        </w:rPr>
        <w:t>caso de rendiciones de proyecto</w:t>
      </w:r>
      <w:r>
        <w:rPr>
          <w:rFonts w:ascii="Calibri" w:hAnsi="Calibri"/>
          <w:sz w:val="24"/>
          <w:szCs w:val="24"/>
        </w:rPr>
        <w:t xml:space="preserve">s su cierre para la presentación de facturas se efectúa luego del año del último </w:t>
      </w:r>
      <w:proofErr w:type="gramStart"/>
      <w:r>
        <w:rPr>
          <w:rFonts w:ascii="Calibri" w:hAnsi="Calibri"/>
          <w:sz w:val="24"/>
          <w:szCs w:val="24"/>
        </w:rPr>
        <w:t>deposito</w:t>
      </w:r>
      <w:proofErr w:type="gramEnd"/>
      <w:r>
        <w:rPr>
          <w:rFonts w:ascii="Calibri" w:hAnsi="Calibri"/>
          <w:sz w:val="24"/>
          <w:szCs w:val="24"/>
        </w:rPr>
        <w:t xml:space="preserve">. Ésta rendición, una vez cerrada, contará con </w:t>
      </w:r>
      <w:r w:rsidRPr="00C05F79">
        <w:rPr>
          <w:rFonts w:ascii="Calibri" w:hAnsi="Calibri"/>
          <w:sz w:val="24"/>
          <w:szCs w:val="24"/>
        </w:rPr>
        <w:t xml:space="preserve">la firma del </w:t>
      </w:r>
      <w:r>
        <w:rPr>
          <w:rFonts w:ascii="Calibri" w:hAnsi="Calibri"/>
          <w:sz w:val="24"/>
          <w:szCs w:val="24"/>
        </w:rPr>
        <w:t xml:space="preserve">titular del proyecto, del </w:t>
      </w:r>
      <w:r w:rsidRPr="00C05F79">
        <w:rPr>
          <w:rFonts w:ascii="Calibri" w:hAnsi="Calibri"/>
          <w:sz w:val="24"/>
          <w:szCs w:val="24"/>
        </w:rPr>
        <w:t>director</w:t>
      </w:r>
      <w:r>
        <w:rPr>
          <w:rFonts w:ascii="Calibri" w:hAnsi="Calibri"/>
          <w:sz w:val="24"/>
          <w:szCs w:val="24"/>
        </w:rPr>
        <w:t xml:space="preserve"> de la UE y del Coordinador de la OCA.  El proceso culmina enviándose la rendición firmada a Conicet (previa carga en el SIDO) y los comprobantes de la misma archivándose.</w:t>
      </w:r>
    </w:p>
    <w:p w:rsidR="003E3CE0" w:rsidRPr="00C05F79" w:rsidRDefault="003E3CE0" w:rsidP="003E3CE0">
      <w:pPr>
        <w:jc w:val="both"/>
        <w:rPr>
          <w:rFonts w:ascii="Calibri" w:hAnsi="Calibri"/>
          <w:sz w:val="24"/>
          <w:szCs w:val="24"/>
        </w:rPr>
      </w:pPr>
      <w:r w:rsidRPr="00C05F79">
        <w:rPr>
          <w:rFonts w:ascii="Calibri" w:hAnsi="Calibri"/>
          <w:sz w:val="24"/>
          <w:szCs w:val="24"/>
        </w:rPr>
        <w:tab/>
        <w:t>Todas las rendiciones deben ser enviadas con su respectivo informe Administrativo, aclarando que a las rendiciones utilizadas para compras de bienes de capital también se les debe agregar el Anexo de Donación.</w:t>
      </w:r>
      <w:r>
        <w:rPr>
          <w:rFonts w:ascii="Calibri" w:hAnsi="Calibri"/>
          <w:sz w:val="24"/>
          <w:szCs w:val="24"/>
        </w:rPr>
        <w:t xml:space="preserve"> </w:t>
      </w:r>
      <w:r w:rsidRPr="00582AB7">
        <w:rPr>
          <w:rFonts w:ascii="Calibri" w:hAnsi="Calibri"/>
          <w:b/>
          <w:sz w:val="24"/>
          <w:szCs w:val="24"/>
        </w:rPr>
        <w:t>(A1)</w:t>
      </w:r>
      <w:r w:rsidRPr="00C05F79">
        <w:rPr>
          <w:rFonts w:ascii="Calibri" w:hAnsi="Calibri"/>
          <w:sz w:val="24"/>
          <w:szCs w:val="24"/>
        </w:rPr>
        <w:t xml:space="preserve"> </w:t>
      </w:r>
    </w:p>
    <w:p w:rsidR="003E3CE0" w:rsidRDefault="003E3CE0" w:rsidP="003E3CE0">
      <w:pPr>
        <w:ind w:left="360"/>
        <w:jc w:val="both"/>
        <w:rPr>
          <w:rFonts w:ascii="Calibri" w:hAnsi="Calibri"/>
          <w:sz w:val="24"/>
          <w:szCs w:val="24"/>
        </w:rPr>
      </w:pPr>
      <w:r>
        <w:rPr>
          <w:rFonts w:ascii="Calibri" w:hAnsi="Calibri"/>
          <w:sz w:val="24"/>
          <w:szCs w:val="24"/>
        </w:rPr>
        <w:tab/>
        <w:t xml:space="preserve">Cuando esté por finalizar el plazo de una rendición de proyectos y el titular del PIP no haya gastado todos los fondos, el mismo deberá presentar una nota solicitando una prórroga de dicha rendición. Esta operación la realiza el coordinador de la OCA, en el caso que no le hayan depositado la totalidad de </w:t>
      </w:r>
      <w:proofErr w:type="gramStart"/>
      <w:r>
        <w:rPr>
          <w:rFonts w:ascii="Calibri" w:hAnsi="Calibri"/>
          <w:sz w:val="24"/>
          <w:szCs w:val="24"/>
        </w:rPr>
        <w:t>la cuotas</w:t>
      </w:r>
      <w:proofErr w:type="gramEnd"/>
      <w:r>
        <w:rPr>
          <w:rFonts w:ascii="Calibri" w:hAnsi="Calibri"/>
          <w:sz w:val="24"/>
          <w:szCs w:val="24"/>
        </w:rPr>
        <w:t>, caso contrario tendrá que devolver los fondos a CONICET.</w:t>
      </w:r>
    </w:p>
    <w:p w:rsidR="003E3CE0" w:rsidRPr="00C05F79" w:rsidRDefault="003E3CE0" w:rsidP="003E3CE0">
      <w:pPr>
        <w:ind w:left="360"/>
        <w:jc w:val="both"/>
        <w:rPr>
          <w:rFonts w:ascii="Calibri" w:hAnsi="Calibri"/>
          <w:sz w:val="24"/>
          <w:szCs w:val="24"/>
        </w:rPr>
      </w:pPr>
      <w:r>
        <w:rPr>
          <w:rFonts w:ascii="Calibri" w:hAnsi="Calibri"/>
          <w:sz w:val="24"/>
          <w:szCs w:val="24"/>
        </w:rPr>
        <w:t xml:space="preserve"> </w:t>
      </w:r>
    </w:p>
    <w:p w:rsidR="003E3CE0" w:rsidRPr="00C05F79" w:rsidRDefault="003E3CE0" w:rsidP="003E3CE0">
      <w:pPr>
        <w:ind w:left="360"/>
        <w:jc w:val="both"/>
        <w:rPr>
          <w:rFonts w:ascii="Calibri" w:hAnsi="Calibri"/>
          <w:sz w:val="24"/>
          <w:szCs w:val="24"/>
        </w:rPr>
      </w:pPr>
    </w:p>
    <w:p w:rsidR="003E3CE0" w:rsidRPr="00284514" w:rsidRDefault="003E3CE0" w:rsidP="003E3CE0">
      <w:pPr>
        <w:pStyle w:val="Prrafodelista"/>
        <w:numPr>
          <w:ilvl w:val="0"/>
          <w:numId w:val="4"/>
        </w:numPr>
        <w:rPr>
          <w:rFonts w:ascii="Calibri" w:hAnsi="Calibri"/>
          <w:b/>
          <w:sz w:val="24"/>
          <w:szCs w:val="24"/>
          <w:u w:val="single"/>
        </w:rPr>
      </w:pPr>
      <w:r w:rsidRPr="00284514">
        <w:rPr>
          <w:rFonts w:ascii="Calibri" w:hAnsi="Calibri"/>
          <w:b/>
          <w:sz w:val="24"/>
          <w:szCs w:val="24"/>
          <w:u w:val="single"/>
        </w:rPr>
        <w:t>Informes trimestrales</w:t>
      </w:r>
    </w:p>
    <w:p w:rsidR="003E3CE0" w:rsidRPr="00C05F79" w:rsidRDefault="003E3CE0" w:rsidP="003E3CE0">
      <w:pPr>
        <w:ind w:left="360"/>
        <w:jc w:val="both"/>
        <w:rPr>
          <w:rFonts w:ascii="Calibri" w:hAnsi="Calibri"/>
          <w:sz w:val="24"/>
          <w:szCs w:val="24"/>
          <w:u w:val="single"/>
        </w:rPr>
      </w:pPr>
    </w:p>
    <w:p w:rsidR="003E3CE0" w:rsidRDefault="003E3CE0" w:rsidP="003E3CE0">
      <w:pPr>
        <w:ind w:firstLine="360"/>
        <w:jc w:val="both"/>
        <w:rPr>
          <w:rFonts w:ascii="Calibri" w:hAnsi="Calibri"/>
          <w:sz w:val="24"/>
          <w:szCs w:val="24"/>
        </w:rPr>
      </w:pPr>
      <w:r w:rsidRPr="00C05F79">
        <w:rPr>
          <w:rFonts w:ascii="Calibri" w:hAnsi="Calibri"/>
          <w:sz w:val="24"/>
          <w:szCs w:val="24"/>
        </w:rPr>
        <w:t>Al concluir</w:t>
      </w:r>
      <w:r>
        <w:rPr>
          <w:rFonts w:ascii="Calibri" w:hAnsi="Calibri"/>
          <w:sz w:val="24"/>
          <w:szCs w:val="24"/>
        </w:rPr>
        <w:t xml:space="preserve"> cada trimestre se deberá enviar</w:t>
      </w:r>
      <w:r w:rsidRPr="00C05F79">
        <w:rPr>
          <w:rFonts w:ascii="Calibri" w:hAnsi="Calibri"/>
          <w:sz w:val="24"/>
          <w:szCs w:val="24"/>
        </w:rPr>
        <w:t xml:space="preserve"> el informe trimestral en el sistema SIAF,</w:t>
      </w:r>
      <w:r>
        <w:rPr>
          <w:rFonts w:ascii="Calibri" w:hAnsi="Calibri"/>
          <w:sz w:val="24"/>
          <w:szCs w:val="24"/>
        </w:rPr>
        <w:t xml:space="preserve"> previa inclusión de los extractos bancarios,</w:t>
      </w:r>
      <w:r w:rsidRPr="00C05F79">
        <w:rPr>
          <w:rFonts w:ascii="Calibri" w:hAnsi="Calibri"/>
          <w:sz w:val="24"/>
          <w:szCs w:val="24"/>
        </w:rPr>
        <w:t xml:space="preserve"> el responsable del cierre será el coordinador de la OCA.</w:t>
      </w:r>
      <w:r>
        <w:rPr>
          <w:rFonts w:ascii="Calibri" w:hAnsi="Calibri"/>
          <w:sz w:val="24"/>
          <w:szCs w:val="24"/>
        </w:rPr>
        <w:t xml:space="preserve">  El control se realiza verificando y conciliando las operaciones registradas en el SIAF y las cuentas bancarias. Asimismo se efectúa un control de cuentas y movimientos registrados en el  Balance del periodo emitido por el SIAF. </w:t>
      </w:r>
    </w:p>
    <w:p w:rsidR="003E3CE0" w:rsidRDefault="003E3CE0" w:rsidP="003E3CE0">
      <w:pPr>
        <w:ind w:firstLine="360"/>
        <w:jc w:val="both"/>
        <w:rPr>
          <w:rFonts w:ascii="Calibri" w:hAnsi="Calibri"/>
          <w:sz w:val="24"/>
          <w:szCs w:val="24"/>
        </w:rPr>
      </w:pPr>
      <w:r>
        <w:rPr>
          <w:rFonts w:ascii="Calibri" w:hAnsi="Calibri"/>
          <w:sz w:val="24"/>
          <w:szCs w:val="24"/>
        </w:rPr>
        <w:t xml:space="preserve">Una vez realizado todos los controles el Coordinador envía el cierre </w:t>
      </w:r>
      <w:proofErr w:type="spellStart"/>
      <w:r>
        <w:rPr>
          <w:rFonts w:ascii="Calibri" w:hAnsi="Calibri"/>
          <w:sz w:val="24"/>
          <w:szCs w:val="24"/>
        </w:rPr>
        <w:t>via</w:t>
      </w:r>
      <w:proofErr w:type="spellEnd"/>
      <w:r>
        <w:rPr>
          <w:rFonts w:ascii="Calibri" w:hAnsi="Calibri"/>
          <w:sz w:val="24"/>
          <w:szCs w:val="24"/>
        </w:rPr>
        <w:t xml:space="preserve"> SIAF habilitando el periodo del próximo trimestre. </w:t>
      </w:r>
    </w:p>
    <w:p w:rsidR="003E3CE0" w:rsidRDefault="003E3CE0" w:rsidP="003E3CE0">
      <w:pPr>
        <w:ind w:firstLine="360"/>
        <w:jc w:val="both"/>
        <w:rPr>
          <w:rFonts w:ascii="Calibri" w:hAnsi="Calibri"/>
          <w:sz w:val="24"/>
          <w:szCs w:val="24"/>
        </w:rPr>
      </w:pPr>
    </w:p>
    <w:p w:rsidR="003E3CE0" w:rsidRDefault="003E3CE0" w:rsidP="003E3CE0">
      <w:pPr>
        <w:jc w:val="center"/>
        <w:rPr>
          <w:rFonts w:ascii="Calibri" w:hAnsi="Calibri"/>
          <w:b/>
          <w:color w:val="0070C0"/>
          <w:szCs w:val="28"/>
          <w:u w:val="single"/>
        </w:rPr>
      </w:pPr>
    </w:p>
    <w:p w:rsidR="003E3CE0" w:rsidRDefault="003E3CE0" w:rsidP="003E3CE0">
      <w:pPr>
        <w:jc w:val="center"/>
        <w:rPr>
          <w:rFonts w:ascii="Calibri" w:hAnsi="Calibri"/>
          <w:b/>
          <w:color w:val="0070C0"/>
          <w:szCs w:val="28"/>
          <w:u w:val="single"/>
        </w:rPr>
      </w:pPr>
    </w:p>
    <w:p w:rsidR="003E3CE0" w:rsidRDefault="003E3CE0" w:rsidP="003E3CE0">
      <w:pPr>
        <w:jc w:val="center"/>
        <w:rPr>
          <w:rFonts w:ascii="Calibri" w:hAnsi="Calibri"/>
          <w:b/>
          <w:color w:val="0070C0"/>
          <w:szCs w:val="28"/>
          <w:u w:val="single"/>
        </w:rPr>
      </w:pPr>
      <w:r w:rsidRPr="009320A6">
        <w:rPr>
          <w:rFonts w:ascii="Calibri" w:hAnsi="Calibri"/>
          <w:b/>
          <w:color w:val="0070C0"/>
          <w:szCs w:val="28"/>
          <w:u w:val="single"/>
        </w:rPr>
        <w:t>PATRIMONIO</w:t>
      </w:r>
    </w:p>
    <w:p w:rsidR="003E3CE0" w:rsidRDefault="003E3CE0" w:rsidP="003E3CE0">
      <w:pPr>
        <w:jc w:val="center"/>
        <w:rPr>
          <w:rFonts w:ascii="Calibri" w:hAnsi="Calibri"/>
          <w:b/>
          <w:color w:val="0070C0"/>
          <w:szCs w:val="28"/>
          <w:u w:val="single"/>
        </w:rPr>
      </w:pPr>
    </w:p>
    <w:p w:rsidR="003E3CE0" w:rsidRPr="009320A6" w:rsidRDefault="003E3CE0" w:rsidP="003E3CE0">
      <w:pPr>
        <w:jc w:val="both"/>
        <w:rPr>
          <w:rFonts w:ascii="Calibri" w:hAnsi="Calibri"/>
          <w:b/>
          <w:color w:val="0070C0"/>
          <w:szCs w:val="28"/>
          <w:u w:val="single"/>
        </w:rPr>
      </w:pPr>
      <w:r>
        <w:rPr>
          <w:rFonts w:ascii="Calibri" w:hAnsi="Calibri"/>
          <w:sz w:val="24"/>
          <w:szCs w:val="24"/>
        </w:rPr>
        <w:t xml:space="preserve">       </w:t>
      </w:r>
      <w:r w:rsidRPr="009320A6">
        <w:rPr>
          <w:rFonts w:ascii="Calibri" w:hAnsi="Calibri"/>
          <w:sz w:val="24"/>
          <w:szCs w:val="24"/>
        </w:rPr>
        <w:t xml:space="preserve">Sistema Informático de Bienes </w:t>
      </w:r>
      <w:proofErr w:type="spellStart"/>
      <w:r w:rsidRPr="009320A6">
        <w:rPr>
          <w:rFonts w:ascii="Calibri" w:hAnsi="Calibri"/>
          <w:sz w:val="24"/>
          <w:szCs w:val="24"/>
        </w:rPr>
        <w:t>Inventariables</w:t>
      </w:r>
      <w:proofErr w:type="spellEnd"/>
      <w:r w:rsidRPr="009320A6">
        <w:rPr>
          <w:rFonts w:ascii="Calibri" w:hAnsi="Calibri"/>
          <w:sz w:val="24"/>
          <w:szCs w:val="24"/>
        </w:rPr>
        <w:t xml:space="preserve"> (</w:t>
      </w:r>
      <w:r w:rsidRPr="009320A6">
        <w:rPr>
          <w:rFonts w:ascii="Calibri" w:hAnsi="Calibri"/>
          <w:b/>
          <w:sz w:val="24"/>
          <w:szCs w:val="24"/>
        </w:rPr>
        <w:t>SIBI</w:t>
      </w:r>
      <w:r w:rsidRPr="009320A6">
        <w:rPr>
          <w:rFonts w:ascii="Calibri" w:hAnsi="Calibri"/>
          <w:sz w:val="24"/>
          <w:szCs w:val="24"/>
        </w:rPr>
        <w:t>)</w:t>
      </w:r>
      <w:r>
        <w:rPr>
          <w:rFonts w:ascii="Calibri" w:hAnsi="Calibri"/>
          <w:sz w:val="24"/>
          <w:szCs w:val="24"/>
        </w:rPr>
        <w:t xml:space="preserve"> se realiza el seguimiento de los bienes regi</w:t>
      </w:r>
      <w:r w:rsidRPr="009320A6">
        <w:rPr>
          <w:rFonts w:ascii="Calibri" w:hAnsi="Calibri"/>
          <w:sz w:val="24"/>
          <w:szCs w:val="24"/>
        </w:rPr>
        <w:t>strados en el SIBI en comparación con los registrados en el Sistema de Administración de Financiamientos (SIAF)</w:t>
      </w:r>
      <w:r>
        <w:rPr>
          <w:rFonts w:ascii="Calibri" w:hAnsi="Calibri"/>
          <w:sz w:val="24"/>
          <w:szCs w:val="24"/>
        </w:rPr>
        <w:t>, previa r</w:t>
      </w:r>
      <w:r w:rsidRPr="009320A6">
        <w:rPr>
          <w:rFonts w:ascii="Calibri" w:hAnsi="Calibri"/>
          <w:sz w:val="24"/>
          <w:szCs w:val="24"/>
        </w:rPr>
        <w:t>ecepción de los Documentos de Cargo Patrimonial</w:t>
      </w:r>
      <w:r>
        <w:rPr>
          <w:rFonts w:ascii="Calibri" w:hAnsi="Calibri"/>
          <w:sz w:val="24"/>
          <w:szCs w:val="24"/>
        </w:rPr>
        <w:t xml:space="preserve"> de las distintas Unidades Ejecutoras, dicho informe</w:t>
      </w:r>
      <w:r w:rsidRPr="009320A6">
        <w:rPr>
          <w:rFonts w:ascii="Calibri" w:hAnsi="Calibri"/>
          <w:sz w:val="24"/>
          <w:szCs w:val="24"/>
        </w:rPr>
        <w:t xml:space="preserve"> </w:t>
      </w:r>
      <w:r>
        <w:rPr>
          <w:rFonts w:ascii="Calibri" w:hAnsi="Calibri"/>
          <w:sz w:val="24"/>
          <w:szCs w:val="24"/>
        </w:rPr>
        <w:t>se archiva</w:t>
      </w:r>
      <w:r w:rsidRPr="009320A6">
        <w:rPr>
          <w:rFonts w:ascii="Calibri" w:hAnsi="Calibri"/>
          <w:sz w:val="24"/>
          <w:szCs w:val="24"/>
        </w:rPr>
        <w:t xml:space="preserve"> en una carpeta especialmente diseñada, a través de la cual se chequea que todos los institutos hayan cumplido con la presentación.</w:t>
      </w:r>
    </w:p>
    <w:p w:rsidR="003E3CE0" w:rsidRDefault="003E3CE0" w:rsidP="003E3CE0">
      <w:pPr>
        <w:ind w:firstLine="360"/>
        <w:jc w:val="both"/>
      </w:pPr>
      <w:r>
        <w:rPr>
          <w:rFonts w:ascii="Calibri" w:hAnsi="Calibri"/>
          <w:sz w:val="24"/>
          <w:szCs w:val="24"/>
        </w:rPr>
        <w:t xml:space="preserve">También se realiza la registración en el SIBI de los bienes </w:t>
      </w:r>
      <w:r w:rsidRPr="009320A6">
        <w:rPr>
          <w:rFonts w:ascii="Calibri" w:hAnsi="Calibri"/>
          <w:sz w:val="24"/>
          <w:szCs w:val="24"/>
        </w:rPr>
        <w:t>adquiridos por la OCA</w:t>
      </w:r>
      <w:r>
        <w:t>.</w:t>
      </w:r>
    </w:p>
    <w:p w:rsidR="00890406" w:rsidRDefault="00890406"/>
    <w:sectPr w:rsidR="00890406" w:rsidSect="00890406">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42E" w:rsidRDefault="00B6642E" w:rsidP="004A3938">
      <w:r>
        <w:separator/>
      </w:r>
    </w:p>
  </w:endnote>
  <w:endnote w:type="continuationSeparator" w:id="0">
    <w:p w:rsidR="00B6642E" w:rsidRDefault="00B6642E" w:rsidP="004A39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938" w:rsidRDefault="004A3938" w:rsidP="004A3938">
    <w:pPr>
      <w:pStyle w:val="Piedepgina"/>
      <w:jc w:val="center"/>
      <w:rPr>
        <w:rFonts w:ascii="Arial" w:hAnsi="Arial"/>
        <w:b/>
        <w:sz w:val="20"/>
      </w:rPr>
    </w:pPr>
    <w:r>
      <w:rPr>
        <w:rFonts w:ascii="Arial" w:hAnsi="Arial"/>
        <w:b/>
        <w:sz w:val="20"/>
      </w:rPr>
      <w:t>Oficina de Coordinación Administrativa Ciudad Universitaria</w:t>
    </w:r>
  </w:p>
  <w:p w:rsidR="004A3938" w:rsidRDefault="004A3938" w:rsidP="004A3938">
    <w:pPr>
      <w:pStyle w:val="Piedepgina"/>
      <w:jc w:val="center"/>
      <w:rPr>
        <w:rFonts w:ascii="Arial" w:hAnsi="Arial"/>
        <w:sz w:val="20"/>
      </w:rPr>
    </w:pPr>
    <w:r>
      <w:rPr>
        <w:rFonts w:ascii="Arial" w:hAnsi="Arial"/>
        <w:sz w:val="20"/>
      </w:rPr>
      <w:t xml:space="preserve">Ciudad Universitaria - </w:t>
    </w:r>
    <w:r w:rsidRPr="005969A6">
      <w:rPr>
        <w:rFonts w:ascii="Arial" w:hAnsi="Arial"/>
        <w:sz w:val="20"/>
      </w:rPr>
      <w:t>C1428ZAA</w:t>
    </w:r>
    <w:r>
      <w:rPr>
        <w:rFonts w:ascii="Arial" w:hAnsi="Arial"/>
        <w:sz w:val="20"/>
      </w:rPr>
      <w:t xml:space="preserve"> - Ciudad de Buenos Aires</w:t>
    </w:r>
  </w:p>
  <w:p w:rsidR="004A3938" w:rsidRDefault="004A3938" w:rsidP="004A3938">
    <w:pPr>
      <w:pStyle w:val="Piedepgina"/>
      <w:rPr>
        <w:rFonts w:ascii="Arial" w:hAnsi="Arial"/>
        <w:sz w:val="20"/>
        <w:lang w:val="en-US"/>
      </w:rPr>
    </w:pPr>
    <w:r w:rsidRPr="00A2323E">
      <w:rPr>
        <w:rFonts w:ascii="Arial" w:hAnsi="Arial"/>
        <w:sz w:val="20"/>
        <w:lang w:val="es-ES"/>
      </w:rPr>
      <w:tab/>
    </w:r>
    <w:r>
      <w:rPr>
        <w:rFonts w:ascii="Arial" w:hAnsi="Arial"/>
        <w:sz w:val="20"/>
        <w:lang w:val="en-US"/>
      </w:rPr>
      <w:t>Tel. 4780-3786</w:t>
    </w:r>
  </w:p>
  <w:p w:rsidR="004A3938" w:rsidRDefault="004A393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42E" w:rsidRDefault="00B6642E" w:rsidP="004A3938">
      <w:r>
        <w:separator/>
      </w:r>
    </w:p>
  </w:footnote>
  <w:footnote w:type="continuationSeparator" w:id="0">
    <w:p w:rsidR="00B6642E" w:rsidRDefault="00B6642E" w:rsidP="004A39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938" w:rsidRDefault="004A3938" w:rsidP="004A3938">
    <w:pPr>
      <w:pStyle w:val="Encabezado"/>
      <w:tabs>
        <w:tab w:val="clear" w:pos="4252"/>
        <w:tab w:val="clear" w:pos="8504"/>
        <w:tab w:val="left" w:pos="2490"/>
        <w:tab w:val="left" w:pos="3600"/>
      </w:tabs>
    </w:pPr>
    <w:r>
      <w:tab/>
    </w:r>
    <w:r w:rsidRPr="004A3938">
      <w:drawing>
        <wp:inline distT="0" distB="0" distL="0" distR="0">
          <wp:extent cx="1943100" cy="1152525"/>
          <wp:effectExtent l="19050" t="0" r="0" b="0"/>
          <wp:docPr id="3" name="Imagen 1" descr="MARC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RCO2"/>
                  <pic:cNvPicPr>
                    <a:picLocks noChangeAspect="1" noChangeArrowheads="1"/>
                  </pic:cNvPicPr>
                </pic:nvPicPr>
                <pic:blipFill>
                  <a:blip r:embed="rId1"/>
                  <a:srcRect/>
                  <a:stretch>
                    <a:fillRect/>
                  </a:stretch>
                </pic:blipFill>
                <pic:spPr bwMode="auto">
                  <a:xfrm>
                    <a:off x="0" y="0"/>
                    <a:ext cx="1943100" cy="11525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15AF2"/>
    <w:multiLevelType w:val="hybridMultilevel"/>
    <w:tmpl w:val="6C882504"/>
    <w:lvl w:ilvl="0" w:tplc="44BA0356">
      <w:start w:val="1"/>
      <w:numFmt w:val="upperLetter"/>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9214957"/>
    <w:multiLevelType w:val="hybridMultilevel"/>
    <w:tmpl w:val="2DE64C90"/>
    <w:lvl w:ilvl="0" w:tplc="0230303E">
      <w:start w:val="1"/>
      <w:numFmt w:val="upperLetter"/>
      <w:lvlText w:val="%1)"/>
      <w:lvlJc w:val="left"/>
      <w:pPr>
        <w:ind w:left="360" w:hanging="360"/>
      </w:pPr>
      <w:rPr>
        <w:rFonts w:cs="Times New Roman" w:hint="default"/>
        <w:u w:val="none"/>
      </w:rPr>
    </w:lvl>
    <w:lvl w:ilvl="1" w:tplc="040A0019" w:tentative="1">
      <w:start w:val="1"/>
      <w:numFmt w:val="lowerLetter"/>
      <w:lvlText w:val="%2."/>
      <w:lvlJc w:val="left"/>
      <w:pPr>
        <w:ind w:left="1080" w:hanging="360"/>
      </w:pPr>
      <w:rPr>
        <w:rFonts w:cs="Times New Roman"/>
      </w:rPr>
    </w:lvl>
    <w:lvl w:ilvl="2" w:tplc="040A001B" w:tentative="1">
      <w:start w:val="1"/>
      <w:numFmt w:val="lowerRoman"/>
      <w:lvlText w:val="%3."/>
      <w:lvlJc w:val="right"/>
      <w:pPr>
        <w:ind w:left="1800" w:hanging="180"/>
      </w:pPr>
      <w:rPr>
        <w:rFonts w:cs="Times New Roman"/>
      </w:rPr>
    </w:lvl>
    <w:lvl w:ilvl="3" w:tplc="040A000F" w:tentative="1">
      <w:start w:val="1"/>
      <w:numFmt w:val="decimal"/>
      <w:lvlText w:val="%4."/>
      <w:lvlJc w:val="left"/>
      <w:pPr>
        <w:ind w:left="2520" w:hanging="360"/>
      </w:pPr>
      <w:rPr>
        <w:rFonts w:cs="Times New Roman"/>
      </w:rPr>
    </w:lvl>
    <w:lvl w:ilvl="4" w:tplc="040A0019" w:tentative="1">
      <w:start w:val="1"/>
      <w:numFmt w:val="lowerLetter"/>
      <w:lvlText w:val="%5."/>
      <w:lvlJc w:val="left"/>
      <w:pPr>
        <w:ind w:left="3240" w:hanging="360"/>
      </w:pPr>
      <w:rPr>
        <w:rFonts w:cs="Times New Roman"/>
      </w:rPr>
    </w:lvl>
    <w:lvl w:ilvl="5" w:tplc="040A001B" w:tentative="1">
      <w:start w:val="1"/>
      <w:numFmt w:val="lowerRoman"/>
      <w:lvlText w:val="%6."/>
      <w:lvlJc w:val="right"/>
      <w:pPr>
        <w:ind w:left="3960" w:hanging="180"/>
      </w:pPr>
      <w:rPr>
        <w:rFonts w:cs="Times New Roman"/>
      </w:rPr>
    </w:lvl>
    <w:lvl w:ilvl="6" w:tplc="040A000F" w:tentative="1">
      <w:start w:val="1"/>
      <w:numFmt w:val="decimal"/>
      <w:lvlText w:val="%7."/>
      <w:lvlJc w:val="left"/>
      <w:pPr>
        <w:ind w:left="4680" w:hanging="360"/>
      </w:pPr>
      <w:rPr>
        <w:rFonts w:cs="Times New Roman"/>
      </w:rPr>
    </w:lvl>
    <w:lvl w:ilvl="7" w:tplc="040A0019" w:tentative="1">
      <w:start w:val="1"/>
      <w:numFmt w:val="lowerLetter"/>
      <w:lvlText w:val="%8."/>
      <w:lvlJc w:val="left"/>
      <w:pPr>
        <w:ind w:left="5400" w:hanging="360"/>
      </w:pPr>
      <w:rPr>
        <w:rFonts w:cs="Times New Roman"/>
      </w:rPr>
    </w:lvl>
    <w:lvl w:ilvl="8" w:tplc="040A001B" w:tentative="1">
      <w:start w:val="1"/>
      <w:numFmt w:val="lowerRoman"/>
      <w:lvlText w:val="%9."/>
      <w:lvlJc w:val="right"/>
      <w:pPr>
        <w:ind w:left="6120" w:hanging="180"/>
      </w:pPr>
      <w:rPr>
        <w:rFonts w:cs="Times New Roman"/>
      </w:rPr>
    </w:lvl>
  </w:abstractNum>
  <w:abstractNum w:abstractNumId="2">
    <w:nsid w:val="49045E72"/>
    <w:multiLevelType w:val="hybridMultilevel"/>
    <w:tmpl w:val="172A2F3E"/>
    <w:lvl w:ilvl="0" w:tplc="4D4252F8">
      <w:start w:val="1"/>
      <w:numFmt w:val="upperLetter"/>
      <w:lvlText w:val="%1)"/>
      <w:lvlJc w:val="left"/>
      <w:pPr>
        <w:ind w:left="360" w:hanging="360"/>
      </w:pPr>
      <w:rPr>
        <w:rFonts w:cs="Times New Roman" w:hint="default"/>
      </w:rPr>
    </w:lvl>
    <w:lvl w:ilvl="1" w:tplc="C554A374">
      <w:start w:val="1"/>
      <w:numFmt w:val="decimal"/>
      <w:lvlText w:val="%2)"/>
      <w:lvlJc w:val="left"/>
      <w:pPr>
        <w:tabs>
          <w:tab w:val="num" w:pos="1080"/>
        </w:tabs>
        <w:ind w:left="1080" w:hanging="360"/>
      </w:pPr>
      <w:rPr>
        <w:rFonts w:cs="Times New Roman" w:hint="default"/>
      </w:rPr>
    </w:lvl>
    <w:lvl w:ilvl="2" w:tplc="040A001B" w:tentative="1">
      <w:start w:val="1"/>
      <w:numFmt w:val="lowerRoman"/>
      <w:lvlText w:val="%3."/>
      <w:lvlJc w:val="right"/>
      <w:pPr>
        <w:ind w:left="1800" w:hanging="180"/>
      </w:pPr>
      <w:rPr>
        <w:rFonts w:cs="Times New Roman"/>
      </w:rPr>
    </w:lvl>
    <w:lvl w:ilvl="3" w:tplc="040A000F" w:tentative="1">
      <w:start w:val="1"/>
      <w:numFmt w:val="decimal"/>
      <w:lvlText w:val="%4."/>
      <w:lvlJc w:val="left"/>
      <w:pPr>
        <w:ind w:left="2520" w:hanging="360"/>
      </w:pPr>
      <w:rPr>
        <w:rFonts w:cs="Times New Roman"/>
      </w:rPr>
    </w:lvl>
    <w:lvl w:ilvl="4" w:tplc="040A0019" w:tentative="1">
      <w:start w:val="1"/>
      <w:numFmt w:val="lowerLetter"/>
      <w:lvlText w:val="%5."/>
      <w:lvlJc w:val="left"/>
      <w:pPr>
        <w:ind w:left="3240" w:hanging="360"/>
      </w:pPr>
      <w:rPr>
        <w:rFonts w:cs="Times New Roman"/>
      </w:rPr>
    </w:lvl>
    <w:lvl w:ilvl="5" w:tplc="040A001B" w:tentative="1">
      <w:start w:val="1"/>
      <w:numFmt w:val="lowerRoman"/>
      <w:lvlText w:val="%6."/>
      <w:lvlJc w:val="right"/>
      <w:pPr>
        <w:ind w:left="3960" w:hanging="180"/>
      </w:pPr>
      <w:rPr>
        <w:rFonts w:cs="Times New Roman"/>
      </w:rPr>
    </w:lvl>
    <w:lvl w:ilvl="6" w:tplc="040A000F" w:tentative="1">
      <w:start w:val="1"/>
      <w:numFmt w:val="decimal"/>
      <w:lvlText w:val="%7."/>
      <w:lvlJc w:val="left"/>
      <w:pPr>
        <w:ind w:left="4680" w:hanging="360"/>
      </w:pPr>
      <w:rPr>
        <w:rFonts w:cs="Times New Roman"/>
      </w:rPr>
    </w:lvl>
    <w:lvl w:ilvl="7" w:tplc="040A0019" w:tentative="1">
      <w:start w:val="1"/>
      <w:numFmt w:val="lowerLetter"/>
      <w:lvlText w:val="%8."/>
      <w:lvlJc w:val="left"/>
      <w:pPr>
        <w:ind w:left="5400" w:hanging="360"/>
      </w:pPr>
      <w:rPr>
        <w:rFonts w:cs="Times New Roman"/>
      </w:rPr>
    </w:lvl>
    <w:lvl w:ilvl="8" w:tplc="040A001B" w:tentative="1">
      <w:start w:val="1"/>
      <w:numFmt w:val="lowerRoman"/>
      <w:lvlText w:val="%9."/>
      <w:lvlJc w:val="right"/>
      <w:pPr>
        <w:ind w:left="6120" w:hanging="180"/>
      </w:pPr>
      <w:rPr>
        <w:rFonts w:cs="Times New Roman"/>
      </w:rPr>
    </w:lvl>
  </w:abstractNum>
  <w:abstractNum w:abstractNumId="3">
    <w:nsid w:val="4AAF67D0"/>
    <w:multiLevelType w:val="hybridMultilevel"/>
    <w:tmpl w:val="1FF8D606"/>
    <w:lvl w:ilvl="0" w:tplc="C6461D6C">
      <w:start w:val="1"/>
      <w:numFmt w:val="upperLetter"/>
      <w:lvlText w:val="%1)"/>
      <w:lvlJc w:val="left"/>
      <w:pPr>
        <w:ind w:left="720" w:hanging="360"/>
      </w:pPr>
      <w:rPr>
        <w:rFonts w:hint="default"/>
        <w:color w:val="0070C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D417023"/>
    <w:multiLevelType w:val="hybridMultilevel"/>
    <w:tmpl w:val="3DB6F23A"/>
    <w:lvl w:ilvl="0" w:tplc="7758C544">
      <w:start w:val="1"/>
      <w:numFmt w:val="bullet"/>
      <w:lvlText w:val="-"/>
      <w:lvlJc w:val="left"/>
      <w:pPr>
        <w:ind w:left="360" w:hanging="360"/>
      </w:pPr>
      <w:rPr>
        <w:rFonts w:ascii="Calibri" w:eastAsia="Times New Roman" w:hAnsi="Calibri" w:hint="default"/>
        <w:b/>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E3CE0"/>
    <w:rsid w:val="003E3CE0"/>
    <w:rsid w:val="004A3938"/>
    <w:rsid w:val="00890406"/>
    <w:rsid w:val="00B6642E"/>
    <w:rsid w:val="00E661B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CE0"/>
    <w:pPr>
      <w:spacing w:after="0" w:line="240" w:lineRule="auto"/>
    </w:pPr>
    <w:rPr>
      <w:rFonts w:ascii="Times New Roman" w:eastAsia="Times New Roman" w:hAnsi="Times New Roman" w:cs="Times New Roman"/>
      <w:sz w:val="28"/>
      <w:szCs w:val="20"/>
      <w:lang w:val="es-A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3E3CE0"/>
    <w:pPr>
      <w:ind w:left="720"/>
      <w:contextualSpacing/>
    </w:pPr>
  </w:style>
  <w:style w:type="paragraph" w:customStyle="1" w:styleId="ListParagraph1">
    <w:name w:val="List Paragraph1"/>
    <w:basedOn w:val="Normal"/>
    <w:uiPriority w:val="99"/>
    <w:rsid w:val="003E3CE0"/>
    <w:pPr>
      <w:spacing w:after="200" w:line="276" w:lineRule="auto"/>
      <w:ind w:left="720"/>
      <w:contextualSpacing/>
    </w:pPr>
    <w:rPr>
      <w:rFonts w:ascii="Calibri" w:hAnsi="Calibri"/>
      <w:sz w:val="22"/>
      <w:szCs w:val="22"/>
      <w:lang w:val="es-ES_tradnl" w:eastAsia="en-US"/>
    </w:rPr>
  </w:style>
  <w:style w:type="paragraph" w:styleId="Encabezado">
    <w:name w:val="header"/>
    <w:basedOn w:val="Normal"/>
    <w:link w:val="EncabezadoCar"/>
    <w:uiPriority w:val="99"/>
    <w:semiHidden/>
    <w:unhideWhenUsed/>
    <w:rsid w:val="004A3938"/>
    <w:pPr>
      <w:tabs>
        <w:tab w:val="center" w:pos="4252"/>
        <w:tab w:val="right" w:pos="8504"/>
      </w:tabs>
    </w:pPr>
  </w:style>
  <w:style w:type="character" w:customStyle="1" w:styleId="EncabezadoCar">
    <w:name w:val="Encabezado Car"/>
    <w:basedOn w:val="Fuentedeprrafopredeter"/>
    <w:link w:val="Encabezado"/>
    <w:uiPriority w:val="99"/>
    <w:semiHidden/>
    <w:rsid w:val="004A3938"/>
    <w:rPr>
      <w:rFonts w:ascii="Times New Roman" w:eastAsia="Times New Roman" w:hAnsi="Times New Roman" w:cs="Times New Roman"/>
      <w:sz w:val="28"/>
      <w:szCs w:val="20"/>
      <w:lang w:val="es-AR" w:eastAsia="es-ES"/>
    </w:rPr>
  </w:style>
  <w:style w:type="paragraph" w:styleId="Piedepgina">
    <w:name w:val="footer"/>
    <w:basedOn w:val="Normal"/>
    <w:link w:val="PiedepginaCar"/>
    <w:uiPriority w:val="99"/>
    <w:semiHidden/>
    <w:unhideWhenUsed/>
    <w:rsid w:val="004A3938"/>
    <w:pPr>
      <w:tabs>
        <w:tab w:val="center" w:pos="4252"/>
        <w:tab w:val="right" w:pos="8504"/>
      </w:tabs>
    </w:pPr>
  </w:style>
  <w:style w:type="character" w:customStyle="1" w:styleId="PiedepginaCar">
    <w:name w:val="Pie de página Car"/>
    <w:basedOn w:val="Fuentedeprrafopredeter"/>
    <w:link w:val="Piedepgina"/>
    <w:uiPriority w:val="99"/>
    <w:semiHidden/>
    <w:rsid w:val="004A3938"/>
    <w:rPr>
      <w:rFonts w:ascii="Times New Roman" w:eastAsia="Times New Roman" w:hAnsi="Times New Roman" w:cs="Times New Roman"/>
      <w:sz w:val="28"/>
      <w:szCs w:val="20"/>
      <w:lang w:val="es-AR" w:eastAsia="es-ES"/>
    </w:rPr>
  </w:style>
  <w:style w:type="paragraph" w:styleId="Textodeglobo">
    <w:name w:val="Balloon Text"/>
    <w:basedOn w:val="Normal"/>
    <w:link w:val="TextodegloboCar"/>
    <w:uiPriority w:val="99"/>
    <w:semiHidden/>
    <w:unhideWhenUsed/>
    <w:rsid w:val="004A3938"/>
    <w:rPr>
      <w:rFonts w:ascii="Tahoma" w:hAnsi="Tahoma" w:cs="Tahoma"/>
      <w:sz w:val="16"/>
      <w:szCs w:val="16"/>
    </w:rPr>
  </w:style>
  <w:style w:type="character" w:customStyle="1" w:styleId="TextodegloboCar">
    <w:name w:val="Texto de globo Car"/>
    <w:basedOn w:val="Fuentedeprrafopredeter"/>
    <w:link w:val="Textodeglobo"/>
    <w:uiPriority w:val="99"/>
    <w:semiHidden/>
    <w:rsid w:val="004A3938"/>
    <w:rPr>
      <w:rFonts w:ascii="Tahoma" w:eastAsia="Times New Roman" w:hAnsi="Tahoma" w:cs="Tahoma"/>
      <w:sz w:val="16"/>
      <w:szCs w:val="16"/>
      <w:lang w:val="es-AR"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1679</Words>
  <Characters>9238</Characters>
  <Application>Microsoft Office Word</Application>
  <DocSecurity>0</DocSecurity>
  <Lines>76</Lines>
  <Paragraphs>21</Paragraphs>
  <ScaleCrop>false</ScaleCrop>
  <Company/>
  <LinksUpToDate>false</LinksUpToDate>
  <CharactersWithSpaces>10896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dc:creator>
  <cp:lastModifiedBy>Ariel</cp:lastModifiedBy>
  <cp:revision>2</cp:revision>
  <dcterms:created xsi:type="dcterms:W3CDTF">2017-11-14T15:05:00Z</dcterms:created>
  <dcterms:modified xsi:type="dcterms:W3CDTF">2017-11-14T15:09:00Z</dcterms:modified>
</cp:coreProperties>
</file>