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07E9" w14:textId="77777777" w:rsidR="00EA6801" w:rsidRDefault="00EA6801" w:rsidP="00EA6801">
      <w:pPr>
        <w:pStyle w:val="Default"/>
        <w:jc w:val="both"/>
        <w:rPr>
          <w:b/>
          <w:bCs/>
        </w:rPr>
      </w:pPr>
    </w:p>
    <w:p w14:paraId="4CC35DB8" w14:textId="77777777" w:rsidR="00EA6801" w:rsidRDefault="00EF0F47" w:rsidP="00EA680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RUBROS - </w:t>
      </w:r>
      <w:r w:rsidR="00EA6801">
        <w:rPr>
          <w:b/>
          <w:bCs/>
        </w:rPr>
        <w:t>GASTOS CORRIENTES O DE FUNCIONAMIENTO</w:t>
      </w:r>
    </w:p>
    <w:p w14:paraId="7DEF4138" w14:textId="77777777" w:rsidR="00EA6801" w:rsidRDefault="00EA6801" w:rsidP="00EA6801">
      <w:pPr>
        <w:pStyle w:val="Default"/>
        <w:jc w:val="both"/>
      </w:pPr>
      <w:r>
        <w:t xml:space="preserve"> </w:t>
      </w:r>
    </w:p>
    <w:p w14:paraId="5EA5F854" w14:textId="77777777" w:rsidR="00EA6801" w:rsidRDefault="00EA6801" w:rsidP="00EA6801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 xml:space="preserve">Bienes de Consumo: </w:t>
      </w:r>
    </w:p>
    <w:p w14:paraId="20349971" w14:textId="77777777" w:rsidR="00EA6801" w:rsidRDefault="00EA6801" w:rsidP="00EA6801">
      <w:pPr>
        <w:pStyle w:val="Default"/>
        <w:ind w:left="708"/>
        <w:jc w:val="both"/>
      </w:pPr>
      <w:r>
        <w:t>Son aquellos materiales, suministros e insumos consumibles necesarios para el funcionamiento de la Unidad</w:t>
      </w:r>
      <w:r>
        <w:rPr>
          <w:i/>
          <w:iCs/>
        </w:rPr>
        <w:t xml:space="preserve">. </w:t>
      </w:r>
      <w:r>
        <w:t xml:space="preserve">Por naturaleza, estos bienes se caracterizan por estar destinados al consumo final, intermedio, propio o de terceros, y su utilización es relativamente corta, por lo general no mayor a 12 meses. Ejemplos: art. de librería, art. de limpieza, art. de ferretería, y repuestos menores de computación que no prolonguen la vida útil del bien de capital o aumento sustancialmente el valor del equipo (plaqueta de memoria, disco rígido interno, mouse, teclado, etc.), pen drives, fotocopias, etc. </w:t>
      </w:r>
    </w:p>
    <w:p w14:paraId="1CEF3F3F" w14:textId="77777777" w:rsidR="00EA6801" w:rsidRDefault="00EA6801" w:rsidP="00EA6801">
      <w:pPr>
        <w:pStyle w:val="Default"/>
        <w:ind w:left="708"/>
        <w:jc w:val="both"/>
      </w:pPr>
    </w:p>
    <w:p w14:paraId="215A1A65" w14:textId="77777777" w:rsidR="00EA6801" w:rsidRDefault="00EA6801" w:rsidP="00EA6801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 xml:space="preserve">Servicios Básicos: </w:t>
      </w:r>
    </w:p>
    <w:p w14:paraId="18B36B9C" w14:textId="77777777" w:rsidR="00EA6801" w:rsidRDefault="00EA6801" w:rsidP="00EA6801">
      <w:pPr>
        <w:pStyle w:val="Default"/>
        <w:ind w:left="708" w:firstLine="12"/>
        <w:jc w:val="both"/>
      </w:pPr>
      <w:r>
        <w:t xml:space="preserve">Son los servicios que permiten el funcionamiento de las Unidades. Ejemplo: Energía eléctrica, gas, agua, servicio postal y telegráfico, Telefonía, Internet, comunicaciones, Impuestos y Tasas (ABL, Municipales), recargos, multas, patentes de automóvil y otros similares. Si el instituto efectúa algún pago al exterior el Impuesto País también se computa en el Subrubro Impuestos y Tasas. </w:t>
      </w:r>
    </w:p>
    <w:p w14:paraId="36340E1F" w14:textId="77777777" w:rsidR="00EA6801" w:rsidRDefault="00EA6801" w:rsidP="00EA6801">
      <w:pPr>
        <w:pStyle w:val="Default"/>
        <w:jc w:val="both"/>
      </w:pPr>
    </w:p>
    <w:p w14:paraId="060E9BEC" w14:textId="77777777" w:rsidR="00EA6801" w:rsidRDefault="00EA6801" w:rsidP="00EA6801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 xml:space="preserve">Servicios de Terceros No Personales: </w:t>
      </w:r>
    </w:p>
    <w:p w14:paraId="79806C58" w14:textId="77777777" w:rsidR="00EA6801" w:rsidRDefault="00EA6801" w:rsidP="00EA6801">
      <w:pPr>
        <w:pStyle w:val="Default"/>
        <w:ind w:left="720"/>
        <w:jc w:val="both"/>
      </w:pPr>
      <w:r>
        <w:t xml:space="preserve">Comprende honorarios a peritos, profesionales, especialistas, técnicos, asesorías, etc., prestados por terceros sin relación de dependencia o contractual alguna, es decir bajo la modalidad de locación de obra, con el prestador inscripto en el régimen tributario correspondiente. Las contrataciones son a modo eventual, salvo para los casos de contrataciones anuales por Licitación, Concurso de Precios etc. Para el caso de contratación de Higienistas y/o médicos laborales, en cumplimiento del Decreto 1338/96 y la Resolución de CONICET Nº 1619/08. Ejemplos: diseñadores de página web, Servicio de Seguridad e Higiene Laboral, Seguridad y Vigilancia, Servicio de Limpieza.  </w:t>
      </w:r>
      <w:r>
        <w:rPr>
          <w:b/>
          <w:bCs/>
        </w:rPr>
        <w:t xml:space="preserve">Se recuerda que: no está permitido el pago de honorarios técnicos y/o profesionales por más de tres meses en forma continua con una carga horaria diaria, ni servicios técnicos contratados cuyo proveedor sea miembro de la UE o familiar directo de alguno de sus miembros. </w:t>
      </w:r>
    </w:p>
    <w:p w14:paraId="4EC97456" w14:textId="77777777" w:rsidR="00EA6801" w:rsidRDefault="00EA6801" w:rsidP="00EA6801">
      <w:pPr>
        <w:pStyle w:val="Default"/>
        <w:jc w:val="both"/>
      </w:pPr>
    </w:p>
    <w:p w14:paraId="2180F790" w14:textId="77777777" w:rsidR="00EA6801" w:rsidRDefault="00EA6801" w:rsidP="00EA6801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 xml:space="preserve">Gastos de Mantenimiento Equipos: </w:t>
      </w:r>
    </w:p>
    <w:p w14:paraId="6BA60D80" w14:textId="77777777" w:rsidR="00EA6801" w:rsidRDefault="00EA6801" w:rsidP="00EA6801">
      <w:pPr>
        <w:pStyle w:val="Default"/>
        <w:ind w:left="720"/>
        <w:jc w:val="both"/>
        <w:rPr>
          <w:b/>
          <w:bCs/>
        </w:rPr>
      </w:pPr>
      <w:r>
        <w:t xml:space="preserve">Son aquellos gastos destinados a la conservación y reparaciones menores de equipamiento científico y no científico tales como de infraestructura, y de vehículos. Ejemplos: reparación de central telefónica, PC, fax, aires acondicionados, recarga de matafuegos. </w:t>
      </w:r>
      <w:r>
        <w:rPr>
          <w:b/>
          <w:bCs/>
        </w:rPr>
        <w:t xml:space="preserve">Se recuerda que: la reparación de equipos afectados a la prestación de servicios del tipo STAN debe ser afrontada con fondos recaudados por los mismos. </w:t>
      </w:r>
    </w:p>
    <w:p w14:paraId="5C60DE8F" w14:textId="77777777" w:rsidR="00EA6801" w:rsidRDefault="00EA6801" w:rsidP="00EA6801">
      <w:pPr>
        <w:pStyle w:val="Default"/>
        <w:ind w:left="720"/>
        <w:jc w:val="both"/>
      </w:pPr>
    </w:p>
    <w:p w14:paraId="0B4705EB" w14:textId="77777777" w:rsidR="00EA6801" w:rsidRDefault="00EA6801" w:rsidP="00EA6801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 xml:space="preserve">Gastos de Mantenimiento Edificios: </w:t>
      </w:r>
    </w:p>
    <w:p w14:paraId="3EBAC66A" w14:textId="77777777" w:rsidR="00EA6801" w:rsidRDefault="00EA6801" w:rsidP="00EA6801">
      <w:pPr>
        <w:pStyle w:val="Default"/>
        <w:ind w:left="708"/>
        <w:jc w:val="both"/>
        <w:rPr>
          <w:b/>
          <w:bCs/>
        </w:rPr>
      </w:pPr>
      <w:r>
        <w:lastRenderedPageBreak/>
        <w:t>Comprende todos aquellos gastos en inmuebles, que tiendan a su conservación y mantenimiento en condiciones adecuadas de funcionamiento. Ejemplos: pintura, limpieza, reparaciones de los sistemas de agua potable, eléctrico, pluvial, cloacal, gas, fumigación, desinsectación y desratización, limpieza de tanques, desmonte y otros similares</w:t>
      </w:r>
      <w:r>
        <w:rPr>
          <w:b/>
          <w:bCs/>
        </w:rPr>
        <w:t>.</w:t>
      </w:r>
    </w:p>
    <w:p w14:paraId="1E5A9345" w14:textId="77777777" w:rsidR="00EA6801" w:rsidRDefault="00EA6801" w:rsidP="00EA6801">
      <w:pPr>
        <w:pStyle w:val="Default"/>
        <w:ind w:left="708"/>
        <w:jc w:val="both"/>
      </w:pPr>
      <w:r>
        <w:rPr>
          <w:b/>
          <w:bCs/>
        </w:rPr>
        <w:t xml:space="preserve"> </w:t>
      </w:r>
    </w:p>
    <w:p w14:paraId="13D091D7" w14:textId="77777777" w:rsidR="00EA6801" w:rsidRDefault="00EA6801" w:rsidP="00EA6801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 xml:space="preserve">Alquileres: </w:t>
      </w:r>
    </w:p>
    <w:p w14:paraId="43779B6E" w14:textId="77777777" w:rsidR="00EA6801" w:rsidRDefault="00EA6801" w:rsidP="00EA6801">
      <w:pPr>
        <w:pStyle w:val="Default"/>
        <w:ind w:left="708"/>
        <w:jc w:val="both"/>
      </w:pPr>
      <w:r>
        <w:t xml:space="preserve">Sólo para gastos </w:t>
      </w:r>
      <w:r>
        <w:rPr>
          <w:b/>
          <w:bCs/>
        </w:rPr>
        <w:t xml:space="preserve">debidamente fundados </w:t>
      </w:r>
      <w:r>
        <w:t xml:space="preserve">destinados al alquiler eventual de equipos y vehículos, alquiler de dispensers de agua, andamios, etc. </w:t>
      </w:r>
    </w:p>
    <w:p w14:paraId="5E9298E3" w14:textId="77777777" w:rsidR="00EA6801" w:rsidRDefault="00EA6801" w:rsidP="00EA6801">
      <w:pPr>
        <w:pStyle w:val="Default"/>
        <w:ind w:firstLine="708"/>
        <w:jc w:val="both"/>
      </w:pPr>
    </w:p>
    <w:p w14:paraId="390012B5" w14:textId="77777777" w:rsidR="00EA6801" w:rsidRDefault="00EA6801" w:rsidP="00EA6801">
      <w:pPr>
        <w:pStyle w:val="Default"/>
        <w:numPr>
          <w:ilvl w:val="0"/>
          <w:numId w:val="3"/>
        </w:numPr>
        <w:jc w:val="both"/>
      </w:pPr>
      <w:r>
        <w:rPr>
          <w:b/>
        </w:rPr>
        <w:t>Seguros</w:t>
      </w:r>
      <w:r>
        <w:t>:</w:t>
      </w:r>
    </w:p>
    <w:p w14:paraId="52DA8637" w14:textId="77777777" w:rsidR="00EA6801" w:rsidRDefault="00EA6801" w:rsidP="00EA6801">
      <w:pPr>
        <w:pStyle w:val="Default"/>
        <w:ind w:left="720"/>
        <w:jc w:val="both"/>
      </w:pPr>
      <w:r>
        <w:t>Comprende los seguros abonados por todo concepto, en particular los de responsabilidad civil. Ejemplos: Seguros a personas, instalaciones, equipos, de transporte y otros similares</w:t>
      </w:r>
    </w:p>
    <w:p w14:paraId="245BCB5E" w14:textId="77777777" w:rsidR="00EA6801" w:rsidRDefault="00EA6801" w:rsidP="00EA6801">
      <w:pPr>
        <w:pStyle w:val="Default"/>
        <w:ind w:left="360"/>
        <w:jc w:val="both"/>
      </w:pPr>
    </w:p>
    <w:p w14:paraId="70959163" w14:textId="77777777" w:rsidR="00EA6801" w:rsidRDefault="00EA6801" w:rsidP="00EA6801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 xml:space="preserve">Pasajes y viáticos: </w:t>
      </w:r>
    </w:p>
    <w:p w14:paraId="34F784AB" w14:textId="77777777" w:rsidR="00EA6801" w:rsidRDefault="00EA6801" w:rsidP="00EA6801">
      <w:pPr>
        <w:pStyle w:val="Default"/>
        <w:ind w:left="708"/>
        <w:jc w:val="both"/>
        <w:rPr>
          <w:b/>
          <w:bCs/>
        </w:rPr>
      </w:pPr>
      <w:r>
        <w:t xml:space="preserve">Son aquellas asignaciones otorgadas al personal por comisión de servicios fuera del lugar habitual de trabajo. Estos gastos deben estar relacionados exclusivamente con tareas para el funcionamiento de la Unidad. </w:t>
      </w:r>
      <w:r>
        <w:rPr>
          <w:i/>
          <w:iCs/>
        </w:rPr>
        <w:t xml:space="preserve">NO COMPRENDE GASTOS RELACIONADOS CON INVESTIGACIONES, PROYECTOS </w:t>
      </w:r>
      <w:r>
        <w:t xml:space="preserve">O REUNIONES CIENTIFICAS (Por ej., se pueden incluir gastos de movilidad para trámites de la Unidad, pero no los gastos por la asistencia a congresos o campañas). Los viáticos deberán ajustarse a la normativa vigente para la Administración Pública Nacional. </w:t>
      </w:r>
      <w:r>
        <w:rPr>
          <w:b/>
          <w:bCs/>
        </w:rPr>
        <w:t>Se recuerda: este ítem no deberá superar el 3% del total del presupuesto.</w:t>
      </w:r>
    </w:p>
    <w:p w14:paraId="16A957C9" w14:textId="77777777" w:rsidR="00EA6801" w:rsidRDefault="00EA6801" w:rsidP="00EA6801">
      <w:pPr>
        <w:pStyle w:val="Default"/>
        <w:jc w:val="both"/>
      </w:pPr>
      <w:r>
        <w:rPr>
          <w:b/>
          <w:bCs/>
        </w:rPr>
        <w:t xml:space="preserve"> </w:t>
      </w:r>
    </w:p>
    <w:p w14:paraId="79996E51" w14:textId="77777777" w:rsidR="00EA6801" w:rsidRDefault="00EA6801" w:rsidP="00EA6801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 xml:space="preserve">Gastos Institucionales: </w:t>
      </w:r>
    </w:p>
    <w:p w14:paraId="0E2A1164" w14:textId="77777777" w:rsidR="00EA6801" w:rsidRDefault="00EA6801" w:rsidP="00EA6801">
      <w:pPr>
        <w:pStyle w:val="Default"/>
        <w:ind w:left="708"/>
        <w:jc w:val="both"/>
        <w:rPr>
          <w:b/>
          <w:bCs/>
        </w:rPr>
      </w:pPr>
      <w:r>
        <w:t xml:space="preserve">Comprende los gastos relacionados con visitas a la Unidad Ejecutora de investigadores o representantes de instituciones nacionales o extranjeras. </w:t>
      </w:r>
      <w:r>
        <w:rPr>
          <w:i/>
          <w:iCs/>
        </w:rPr>
        <w:t>NO COMPRENDE GASTOS ASOCIADOS A PROYECTOS EN PARTICULAR NI A ACTIVIDADES DE REUNIONES CIENTÍFICAS, LAS CUALES SON FINANCIADAS POR EL CONICET A TRAVES DE OTRAS MODALIDADES</w:t>
      </w:r>
      <w:r>
        <w:t xml:space="preserve">. </w:t>
      </w:r>
      <w:r>
        <w:rPr>
          <w:b/>
          <w:bCs/>
        </w:rPr>
        <w:t xml:space="preserve">Se recuerda: este ítem no deberá superar el 2% del total del presupuesto. </w:t>
      </w:r>
    </w:p>
    <w:p w14:paraId="7EE9D575" w14:textId="77777777" w:rsidR="00EA6801" w:rsidRDefault="00EA6801" w:rsidP="00EA6801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 xml:space="preserve">Otros Gastos: </w:t>
      </w:r>
    </w:p>
    <w:p w14:paraId="6BAEE92E" w14:textId="77777777" w:rsidR="00EA6801" w:rsidRDefault="00EA6801" w:rsidP="00EA6801">
      <w:pPr>
        <w:pStyle w:val="Default"/>
        <w:ind w:left="708"/>
        <w:jc w:val="both"/>
        <w:rPr>
          <w:b/>
          <w:bCs/>
        </w:rPr>
      </w:pPr>
      <w:r>
        <w:t xml:space="preserve">Comprende otros gastos de funcionamiento no considerados en rubros anteriores, que puedan producirse en la ejecución de las actividades propias de la Unidad Ejecutora y que constituyen una necesidad ineludible de la misma. </w:t>
      </w:r>
      <w:r>
        <w:rPr>
          <w:i/>
          <w:iCs/>
        </w:rPr>
        <w:t xml:space="preserve">NO COMPRENDE GASTOS RELACIONADOS CON INVESTIGACIONES O PROYECTOS </w:t>
      </w:r>
      <w:r>
        <w:rPr>
          <w:b/>
          <w:bCs/>
        </w:rPr>
        <w:t xml:space="preserve">Se recuerda: este ítem no deberá superar el 5% del total del presupuesto. </w:t>
      </w:r>
    </w:p>
    <w:p w14:paraId="30347755" w14:textId="77777777" w:rsidR="00EA6801" w:rsidRDefault="00EA6801" w:rsidP="00EA6801">
      <w:pPr>
        <w:pStyle w:val="Default"/>
        <w:jc w:val="both"/>
        <w:rPr>
          <w:b/>
          <w:bCs/>
        </w:rPr>
      </w:pPr>
    </w:p>
    <w:p w14:paraId="67D2C7D3" w14:textId="77777777" w:rsidR="00EA6801" w:rsidRDefault="00EA6801" w:rsidP="00EA6801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 xml:space="preserve">Débitos Bancarios: </w:t>
      </w:r>
    </w:p>
    <w:p w14:paraId="1C48E297" w14:textId="77777777" w:rsidR="00EA6801" w:rsidRDefault="00EA6801" w:rsidP="00EA6801">
      <w:pPr>
        <w:pStyle w:val="Default"/>
        <w:jc w:val="both"/>
      </w:pPr>
    </w:p>
    <w:p w14:paraId="332974C7" w14:textId="77777777" w:rsidR="00EA6801" w:rsidRDefault="00EA6801" w:rsidP="00EA6801">
      <w:pPr>
        <w:pStyle w:val="Default"/>
        <w:ind w:left="708"/>
        <w:jc w:val="both"/>
      </w:pPr>
      <w:r>
        <w:lastRenderedPageBreak/>
        <w:t xml:space="preserve">Comprende los débitos producidos por las entidades bancarias correspondientes a mantenimiento de cuentas, provisión de chequeras, extractos, costos por transferencias y servicios diversos, retenciones impositivas no recuperables, impuestos, etc. </w:t>
      </w:r>
    </w:p>
    <w:p w14:paraId="5871B96D" w14:textId="77777777" w:rsidR="00EA6801" w:rsidRDefault="00EA6801" w:rsidP="00EA6801">
      <w:pPr>
        <w:pStyle w:val="Default"/>
        <w:ind w:left="708"/>
        <w:jc w:val="both"/>
      </w:pPr>
    </w:p>
    <w:p w14:paraId="1DE38136" w14:textId="77777777" w:rsidR="00EA6801" w:rsidRDefault="00EA6801" w:rsidP="00EA6801">
      <w:pPr>
        <w:pStyle w:val="Default"/>
        <w:jc w:val="both"/>
        <w:rPr>
          <w:b/>
          <w:bCs/>
        </w:rPr>
      </w:pPr>
      <w:r>
        <w:rPr>
          <w:b/>
          <w:bCs/>
          <w:i/>
          <w:iCs/>
        </w:rPr>
        <w:t xml:space="preserve">Este financiamiento No incluye </w:t>
      </w:r>
      <w:r>
        <w:rPr>
          <w:b/>
          <w:bCs/>
        </w:rPr>
        <w:t xml:space="preserve">la adquisición de equipamiento científico y no científicos tales como: computadoras, sistemas de comunicaciones, muebles, electrodomésticos, vehículos, colecciones susceptibles de ser inventariadas, bibliografía. Tampoco gastos extraordinarios como publicaciones institucionales, diseño gráfico, folletería/banners/tarjetas personales, viajes, etc. Salvo autorización previa y en carácter de excepcional. </w:t>
      </w:r>
    </w:p>
    <w:p w14:paraId="3BE0BCB3" w14:textId="77777777" w:rsidR="00EA6801" w:rsidRDefault="00EA6801" w:rsidP="00EA6801">
      <w:pPr>
        <w:pStyle w:val="Default"/>
        <w:jc w:val="both"/>
        <w:rPr>
          <w:b/>
          <w:bCs/>
        </w:rPr>
      </w:pPr>
    </w:p>
    <w:p w14:paraId="37B3EED4" w14:textId="77777777" w:rsidR="00EA6801" w:rsidRDefault="00EA6801" w:rsidP="00EA680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Para la adquisición de equipamiento hay que pedir autorización </w:t>
      </w:r>
      <w:r>
        <w:rPr>
          <w:b/>
          <w:bCs/>
          <w:u w:val="single"/>
        </w:rPr>
        <w:t>siempre</w:t>
      </w:r>
      <w:r>
        <w:rPr>
          <w:b/>
          <w:bCs/>
        </w:rPr>
        <w:t>.</w:t>
      </w:r>
    </w:p>
    <w:p w14:paraId="0CDDFFA7" w14:textId="77777777" w:rsidR="00EA6801" w:rsidRDefault="00EA6801" w:rsidP="00EA6801">
      <w:pPr>
        <w:pStyle w:val="Default"/>
        <w:ind w:left="708"/>
        <w:jc w:val="both"/>
        <w:rPr>
          <w:b/>
          <w:bCs/>
        </w:rPr>
      </w:pPr>
    </w:p>
    <w:p w14:paraId="3BA56BD5" w14:textId="77777777" w:rsidR="00EA6801" w:rsidRDefault="00EA6801" w:rsidP="00EA6801">
      <w:pPr>
        <w:pStyle w:val="Default"/>
        <w:jc w:val="both"/>
        <w:rPr>
          <w:b/>
          <w:bCs/>
        </w:rPr>
      </w:pPr>
    </w:p>
    <w:p w14:paraId="54268CC4" w14:textId="77777777" w:rsidR="00EC1AB8" w:rsidRPr="00EA6801" w:rsidRDefault="00EC1AB8" w:rsidP="00EA6801"/>
    <w:sectPr w:rsidR="00EC1AB8" w:rsidRPr="00EA6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6E25" w14:textId="77777777" w:rsidR="009763BD" w:rsidRDefault="009763BD" w:rsidP="004129B0">
      <w:r>
        <w:separator/>
      </w:r>
    </w:p>
  </w:endnote>
  <w:endnote w:type="continuationSeparator" w:id="0">
    <w:p w14:paraId="1EEF6354" w14:textId="77777777" w:rsidR="009763BD" w:rsidRDefault="009763BD" w:rsidP="0041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F27C" w14:textId="77777777" w:rsidR="004148F6" w:rsidRDefault="004148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25A" w14:textId="77777777" w:rsidR="004148F6" w:rsidRDefault="004148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C55C" w14:textId="77777777" w:rsidR="004148F6" w:rsidRDefault="004148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29DB" w14:textId="77777777" w:rsidR="009763BD" w:rsidRDefault="009763BD" w:rsidP="004129B0">
      <w:r>
        <w:separator/>
      </w:r>
    </w:p>
  </w:footnote>
  <w:footnote w:type="continuationSeparator" w:id="0">
    <w:p w14:paraId="06B7C8FE" w14:textId="77777777" w:rsidR="009763BD" w:rsidRDefault="009763BD" w:rsidP="0041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C400" w14:textId="77777777" w:rsidR="004148F6" w:rsidRDefault="004148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C35F" w14:textId="4250DE7A" w:rsidR="004129B0" w:rsidRDefault="004148F6" w:rsidP="004129B0">
    <w:pPr>
      <w:pStyle w:val="Encabezado"/>
      <w:jc w:val="center"/>
    </w:pPr>
    <w:r>
      <w:rPr>
        <w:noProof/>
      </w:rPr>
      <w:drawing>
        <wp:inline distT="0" distB="0" distL="0" distR="0" wp14:anchorId="3373BF18" wp14:editId="2781C909">
          <wp:extent cx="1731645" cy="1441176"/>
          <wp:effectExtent l="0" t="0" r="1905" b="6985"/>
          <wp:docPr id="1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798" cy="1446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DBBAA0" w14:textId="77777777" w:rsidR="004129B0" w:rsidRDefault="004129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742" w14:textId="77777777" w:rsidR="004148F6" w:rsidRDefault="004148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615"/>
    <w:multiLevelType w:val="multilevel"/>
    <w:tmpl w:val="B9906D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285303"/>
    <w:multiLevelType w:val="hybridMultilevel"/>
    <w:tmpl w:val="97C27D06"/>
    <w:lvl w:ilvl="0" w:tplc="1FA2E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2161D"/>
    <w:multiLevelType w:val="multilevel"/>
    <w:tmpl w:val="17C415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4A01F7"/>
    <w:multiLevelType w:val="hybridMultilevel"/>
    <w:tmpl w:val="6EAC181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B8"/>
    <w:rsid w:val="00006596"/>
    <w:rsid w:val="00074F52"/>
    <w:rsid w:val="004129B0"/>
    <w:rsid w:val="004148F6"/>
    <w:rsid w:val="00467CA0"/>
    <w:rsid w:val="00614627"/>
    <w:rsid w:val="00626342"/>
    <w:rsid w:val="006613C3"/>
    <w:rsid w:val="00671EAC"/>
    <w:rsid w:val="0069008E"/>
    <w:rsid w:val="006D3563"/>
    <w:rsid w:val="00773FD1"/>
    <w:rsid w:val="0079727B"/>
    <w:rsid w:val="0081585D"/>
    <w:rsid w:val="00951D02"/>
    <w:rsid w:val="009763BD"/>
    <w:rsid w:val="00A649F5"/>
    <w:rsid w:val="00B66E2A"/>
    <w:rsid w:val="00B8138C"/>
    <w:rsid w:val="00C0656E"/>
    <w:rsid w:val="00D70B09"/>
    <w:rsid w:val="00EA6801"/>
    <w:rsid w:val="00EC1AB8"/>
    <w:rsid w:val="00EF0F47"/>
    <w:rsid w:val="00F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2D77"/>
  <w15:chartTrackingRefBased/>
  <w15:docId w15:val="{7A670BDE-060D-4034-A87D-66705182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1A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1A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paragraph" w:styleId="Encabezado">
    <w:name w:val="header"/>
    <w:basedOn w:val="Normal"/>
    <w:link w:val="EncabezadoCar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EncabezadoCar">
    <w:name w:val="Encabezado Car"/>
    <w:basedOn w:val="Fuentedeprrafopredeter"/>
    <w:link w:val="Encabezado"/>
    <w:qFormat/>
    <w:rsid w:val="004129B0"/>
  </w:style>
  <w:style w:type="paragraph" w:styleId="Piedepgina">
    <w:name w:val="footer"/>
    <w:basedOn w:val="Normal"/>
    <w:link w:val="PiedepginaCar"/>
    <w:uiPriority w:val="99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29B0"/>
  </w:style>
  <w:style w:type="paragraph" w:customStyle="1" w:styleId="Default">
    <w:name w:val="Default"/>
    <w:qFormat/>
    <w:rsid w:val="00EA68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Mastracci</dc:creator>
  <cp:keywords/>
  <dc:description/>
  <cp:lastModifiedBy>Ariel Insaurralde</cp:lastModifiedBy>
  <cp:revision>3</cp:revision>
  <dcterms:created xsi:type="dcterms:W3CDTF">2022-07-19T18:06:00Z</dcterms:created>
  <dcterms:modified xsi:type="dcterms:W3CDTF">2023-08-08T18:34:00Z</dcterms:modified>
</cp:coreProperties>
</file>